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D1794" w:rsidRDefault="003D1794" w:rsidP="00AB4DFE">
      <w:pPr>
        <w:autoSpaceDE w:val="0"/>
        <w:autoSpaceDN w:val="0"/>
        <w:adjustRightInd w:val="0"/>
        <w:spacing w:before="120" w:line="276" w:lineRule="auto"/>
        <w:jc w:val="left"/>
        <w:rPr>
          <w:rFonts w:ascii="Calibri" w:hAnsi="Calibri" w:cs="Calibri"/>
          <w:u w:val="single"/>
          <w:lang w:val="de-DE"/>
        </w:rPr>
      </w:pPr>
    </w:p>
    <w:p w:rsidR="00D64428" w:rsidRPr="00D64428" w:rsidRDefault="00D64428" w:rsidP="00AB4DFE">
      <w:pPr>
        <w:pStyle w:val="berschrift2"/>
        <w:spacing w:before="0" w:after="0" w:line="276" w:lineRule="auto"/>
        <w:rPr>
          <w:rFonts w:asciiTheme="minorHAnsi" w:eastAsia="Times New Roman" w:hAnsiTheme="minorHAnsi" w:cstheme="minorHAnsi"/>
          <w:lang w:val="de-DE" w:bidi="en-US"/>
        </w:rPr>
      </w:pPr>
      <w:r w:rsidRPr="00D64428">
        <w:rPr>
          <w:rFonts w:asciiTheme="minorHAnsi" w:hAnsiTheme="minorHAnsi" w:cstheme="minorHAnsi"/>
          <w:sz w:val="22"/>
          <w:szCs w:val="22"/>
          <w:lang w:val="de-DE"/>
        </w:rPr>
        <w:t>Schaeffler auf der Motek 2016 (Halle 6, Stand 6110)</w:t>
      </w:r>
    </w:p>
    <w:p w:rsidR="00604E2E" w:rsidRPr="00D64428" w:rsidRDefault="00604E2E" w:rsidP="00AB4DFE">
      <w:pPr>
        <w:autoSpaceDE w:val="0"/>
        <w:autoSpaceDN w:val="0"/>
        <w:adjustRightInd w:val="0"/>
        <w:spacing w:before="120" w:line="276" w:lineRule="auto"/>
        <w:jc w:val="left"/>
        <w:rPr>
          <w:rFonts w:asciiTheme="minorHAnsi" w:eastAsia="Times New Roman" w:hAnsiTheme="minorHAnsi" w:cstheme="minorHAnsi"/>
          <w:b/>
          <w:sz w:val="26"/>
          <w:szCs w:val="26"/>
          <w:lang w:val="de-DE"/>
        </w:rPr>
      </w:pPr>
    </w:p>
    <w:p w:rsidR="005B533E" w:rsidRPr="005B533E" w:rsidRDefault="005B533E" w:rsidP="00AB4DFE">
      <w:pPr>
        <w:spacing w:line="276" w:lineRule="auto"/>
        <w:rPr>
          <w:rFonts w:asciiTheme="minorHAnsi" w:eastAsia="Times New Roman" w:hAnsiTheme="minorHAnsi" w:cstheme="minorHAnsi"/>
          <w:b/>
          <w:sz w:val="26"/>
          <w:szCs w:val="26"/>
          <w:lang w:val="de-DE" w:bidi="en-US"/>
        </w:rPr>
      </w:pPr>
      <w:r w:rsidRPr="005B533E">
        <w:rPr>
          <w:rFonts w:asciiTheme="minorHAnsi" w:hAnsiTheme="minorHAnsi" w:cstheme="minorHAnsi"/>
          <w:b/>
          <w:sz w:val="26"/>
          <w:szCs w:val="26"/>
          <w:lang w:val="de-DE"/>
        </w:rPr>
        <w:t>Für jede Bewegungsaufgabe die passende Führung</w:t>
      </w:r>
    </w:p>
    <w:p w:rsidR="00D64428" w:rsidRPr="005B533E" w:rsidRDefault="00D64428" w:rsidP="00AB4DFE">
      <w:pPr>
        <w:spacing w:line="276" w:lineRule="auto"/>
        <w:rPr>
          <w:rFonts w:asciiTheme="minorHAnsi" w:eastAsia="Times New Roman" w:hAnsiTheme="minorHAnsi" w:cstheme="minorHAnsi"/>
          <w:b/>
          <w:sz w:val="26"/>
          <w:szCs w:val="26"/>
          <w:lang w:val="de-DE" w:bidi="en-US"/>
        </w:rPr>
      </w:pPr>
    </w:p>
    <w:p w:rsidR="005B533E" w:rsidRPr="005B533E" w:rsidRDefault="005B533E" w:rsidP="00AB4DFE">
      <w:pPr>
        <w:widowControl w:val="0"/>
        <w:tabs>
          <w:tab w:val="left" w:pos="220"/>
          <w:tab w:val="left" w:pos="720"/>
        </w:tabs>
        <w:autoSpaceDE w:val="0"/>
        <w:autoSpaceDN w:val="0"/>
        <w:adjustRightInd w:val="0"/>
        <w:spacing w:line="276" w:lineRule="auto"/>
        <w:rPr>
          <w:rFonts w:asciiTheme="minorHAnsi" w:hAnsiTheme="minorHAnsi" w:cstheme="minorHAnsi"/>
          <w:sz w:val="22"/>
          <w:szCs w:val="22"/>
          <w:lang w:val="de-DE"/>
        </w:rPr>
      </w:pPr>
      <w:r w:rsidRPr="005B533E">
        <w:rPr>
          <w:rFonts w:asciiTheme="minorHAnsi" w:hAnsiTheme="minorHAnsi" w:cstheme="minorHAnsi"/>
          <w:b/>
          <w:sz w:val="22"/>
          <w:lang w:val="de-DE"/>
        </w:rPr>
        <w:t>Die Basis für leistungsfähige Linearachsen bilden auf die Anwendung genau abgestimmte Führungen. Drei Hauptgruppen bietet Schaeffler für die Montage- und Handhabungstechnik: Laufrollenführungen, Wellenführungen und Profilschienenführungen.</w:t>
      </w:r>
    </w:p>
    <w:p w:rsidR="005B533E" w:rsidRPr="005B533E" w:rsidRDefault="005B533E" w:rsidP="00AB4DFE">
      <w:pPr>
        <w:spacing w:line="276" w:lineRule="auto"/>
        <w:rPr>
          <w:rFonts w:asciiTheme="minorHAnsi" w:hAnsiTheme="minorHAnsi" w:cstheme="minorHAnsi"/>
          <w:sz w:val="22"/>
          <w:szCs w:val="22"/>
          <w:lang w:val="de-DE"/>
        </w:rPr>
      </w:pPr>
    </w:p>
    <w:p w:rsidR="005B533E" w:rsidRPr="005B533E" w:rsidRDefault="005B533E" w:rsidP="00AB4DFE">
      <w:pPr>
        <w:spacing w:line="276" w:lineRule="auto"/>
        <w:rPr>
          <w:rFonts w:asciiTheme="minorHAnsi" w:hAnsiTheme="minorHAnsi" w:cstheme="minorHAnsi"/>
          <w:sz w:val="22"/>
          <w:szCs w:val="22"/>
          <w:lang w:val="de-DE"/>
        </w:rPr>
      </w:pPr>
      <w:r w:rsidRPr="005B533E">
        <w:rPr>
          <w:rFonts w:asciiTheme="minorHAnsi" w:hAnsiTheme="minorHAnsi" w:cstheme="minorHAnsi"/>
          <w:sz w:val="22"/>
          <w:szCs w:val="22"/>
          <w:lang w:val="de-DE" w:eastAsia="zh-CN"/>
        </w:rPr>
        <w:t>HOMBURG/STUTTGART,</w:t>
      </w:r>
      <w:r w:rsidRPr="005B533E">
        <w:rPr>
          <w:rFonts w:asciiTheme="minorHAnsi" w:hAnsiTheme="minorHAnsi" w:cstheme="minorHAnsi"/>
          <w:i/>
          <w:sz w:val="22"/>
          <w:szCs w:val="22"/>
          <w:lang w:val="de-DE" w:eastAsia="zh-CN"/>
        </w:rPr>
        <w:t xml:space="preserve"> 10. Oktober 2016.</w:t>
      </w:r>
      <w:r w:rsidRPr="005B533E">
        <w:rPr>
          <w:rFonts w:asciiTheme="minorHAnsi" w:hAnsiTheme="minorHAnsi" w:cstheme="minorHAnsi"/>
          <w:sz w:val="22"/>
          <w:szCs w:val="22"/>
          <w:lang w:val="de-DE"/>
        </w:rPr>
        <w:t xml:space="preserve"> INA-Laufrollenführungen werden aufgrund ihrer Leichtbauweise bevorzugt in dynamischen Handhabungssystemen eingesetzt. Sie laufen besonders geräuscharm, ermöglichen sehr hohe Geschwindigkeiten von bis zu 10 m/s und Beschleunigungen von bis zu 50 m/s</w:t>
      </w:r>
      <w:r w:rsidRPr="005B533E">
        <w:rPr>
          <w:rFonts w:asciiTheme="minorHAnsi" w:hAnsiTheme="minorHAnsi" w:cstheme="minorHAnsi"/>
          <w:sz w:val="22"/>
          <w:szCs w:val="22"/>
          <w:vertAlign w:val="superscript"/>
          <w:lang w:val="de-DE"/>
        </w:rPr>
        <w:t>2</w:t>
      </w:r>
      <w:r w:rsidRPr="005B533E">
        <w:rPr>
          <w:rFonts w:asciiTheme="minorHAnsi" w:hAnsiTheme="minorHAnsi" w:cstheme="minorHAnsi"/>
          <w:sz w:val="22"/>
          <w:szCs w:val="22"/>
          <w:lang w:val="de-DE"/>
        </w:rPr>
        <w:t>. Fünf Führungsschienentypen und fünf Laufwagentypen sind miteinander kombinierbar. INA liefert die Laufwagen als:</w:t>
      </w:r>
    </w:p>
    <w:p w:rsidR="005B533E" w:rsidRPr="005B533E" w:rsidRDefault="005B533E" w:rsidP="00AB4DFE">
      <w:pPr>
        <w:spacing w:line="276" w:lineRule="auto"/>
        <w:rPr>
          <w:rFonts w:asciiTheme="minorHAnsi" w:hAnsiTheme="minorHAnsi" w:cstheme="minorHAnsi"/>
          <w:sz w:val="22"/>
          <w:szCs w:val="22"/>
          <w:lang w:val="de-DE"/>
        </w:rPr>
      </w:pPr>
      <w:r w:rsidRPr="005B533E">
        <w:rPr>
          <w:rFonts w:asciiTheme="minorHAnsi" w:hAnsiTheme="minorHAnsi" w:cstheme="minorHAnsi"/>
          <w:sz w:val="22"/>
          <w:szCs w:val="22"/>
          <w:lang w:val="de-DE"/>
        </w:rPr>
        <w:t>- kostengünstige und sehr leichte Hohlkammer-Laufwagen,</w:t>
      </w:r>
    </w:p>
    <w:p w:rsidR="005B533E" w:rsidRPr="005B533E" w:rsidRDefault="005B533E" w:rsidP="00AB4DFE">
      <w:pPr>
        <w:spacing w:line="276" w:lineRule="auto"/>
        <w:rPr>
          <w:rFonts w:asciiTheme="minorHAnsi" w:hAnsiTheme="minorHAnsi" w:cstheme="minorHAnsi"/>
          <w:sz w:val="22"/>
          <w:szCs w:val="22"/>
          <w:lang w:val="de-DE"/>
        </w:rPr>
      </w:pPr>
      <w:r w:rsidRPr="005B533E">
        <w:rPr>
          <w:rFonts w:asciiTheme="minorHAnsi" w:hAnsiTheme="minorHAnsi" w:cstheme="minorHAnsi"/>
          <w:sz w:val="22"/>
          <w:szCs w:val="22"/>
          <w:lang w:val="de-DE"/>
        </w:rPr>
        <w:t>- robuste, offene Laufwagen LFL..-SF mit einfachem Aufbau,</w:t>
      </w:r>
    </w:p>
    <w:p w:rsidR="005B533E" w:rsidRPr="005B533E" w:rsidRDefault="005B533E" w:rsidP="00AB4DFE">
      <w:pPr>
        <w:spacing w:line="276" w:lineRule="auto"/>
        <w:rPr>
          <w:rFonts w:asciiTheme="minorHAnsi" w:hAnsiTheme="minorHAnsi" w:cstheme="minorHAnsi"/>
          <w:sz w:val="22"/>
          <w:szCs w:val="22"/>
          <w:lang w:val="de-DE"/>
        </w:rPr>
      </w:pPr>
      <w:r w:rsidRPr="005B533E">
        <w:rPr>
          <w:rFonts w:asciiTheme="minorHAnsi" w:hAnsiTheme="minorHAnsi" w:cstheme="minorHAnsi"/>
          <w:sz w:val="22"/>
          <w:szCs w:val="22"/>
          <w:lang w:val="de-DE"/>
        </w:rPr>
        <w:t>- geschlossene Kompakt-Laufwagen LFKL..-SF, wenn die Führungen in verschmutzter Umgebung eingesetzt werden sollen,</w:t>
      </w:r>
    </w:p>
    <w:p w:rsidR="005B533E" w:rsidRPr="005B533E" w:rsidRDefault="005B533E" w:rsidP="00AB4DFE">
      <w:pPr>
        <w:spacing w:line="276" w:lineRule="auto"/>
        <w:rPr>
          <w:rFonts w:asciiTheme="minorHAnsi" w:hAnsiTheme="minorHAnsi" w:cstheme="minorHAnsi"/>
          <w:sz w:val="22"/>
          <w:szCs w:val="22"/>
          <w:lang w:val="de-DE"/>
        </w:rPr>
      </w:pPr>
      <w:r w:rsidRPr="005B533E">
        <w:rPr>
          <w:rFonts w:asciiTheme="minorHAnsi" w:hAnsiTheme="minorHAnsi" w:cstheme="minorHAnsi"/>
          <w:sz w:val="22"/>
          <w:szCs w:val="22"/>
          <w:lang w:val="de-DE"/>
        </w:rPr>
        <w:t>- Loslager-Laufwagen LFLL..-SF für Fest- und Loslager-Anwendungen mit zwei parallel laufenden Schienenführungen und</w:t>
      </w:r>
    </w:p>
    <w:p w:rsidR="005B533E" w:rsidRPr="005B533E" w:rsidRDefault="005B533E" w:rsidP="00AB4DFE">
      <w:pPr>
        <w:widowControl w:val="0"/>
        <w:autoSpaceDE w:val="0"/>
        <w:autoSpaceDN w:val="0"/>
        <w:adjustRightInd w:val="0"/>
        <w:spacing w:after="240" w:line="276" w:lineRule="auto"/>
        <w:rPr>
          <w:rFonts w:asciiTheme="minorHAnsi" w:hAnsiTheme="minorHAnsi" w:cstheme="minorHAnsi"/>
          <w:sz w:val="22"/>
          <w:szCs w:val="22"/>
          <w:lang w:val="de-DE"/>
        </w:rPr>
      </w:pPr>
      <w:r w:rsidRPr="005B533E">
        <w:rPr>
          <w:rFonts w:asciiTheme="minorHAnsi" w:hAnsiTheme="minorHAnsi" w:cstheme="minorHAnsi"/>
          <w:sz w:val="22"/>
          <w:szCs w:val="22"/>
          <w:lang w:val="de-DE"/>
        </w:rPr>
        <w:t xml:space="preserve">- Drehschemel-Laufwagen LFDL..-B und LFDL..-SF in Verbindung mit Bogenelementen LFSR..-ST für nahezu beliebige Oval- und Kreisführungen. </w:t>
      </w:r>
    </w:p>
    <w:p w:rsidR="005B533E" w:rsidRPr="005B533E" w:rsidRDefault="005B533E" w:rsidP="00AB4DFE">
      <w:pPr>
        <w:spacing w:line="276" w:lineRule="auto"/>
        <w:rPr>
          <w:rFonts w:asciiTheme="minorHAnsi" w:hAnsiTheme="minorHAnsi" w:cstheme="minorHAnsi"/>
          <w:sz w:val="22"/>
          <w:szCs w:val="22"/>
          <w:lang w:val="de-DE"/>
        </w:rPr>
      </w:pPr>
      <w:r w:rsidRPr="005B533E">
        <w:rPr>
          <w:rFonts w:asciiTheme="minorHAnsi" w:hAnsiTheme="minorHAnsi" w:cstheme="minorHAnsi"/>
          <w:sz w:val="22"/>
          <w:szCs w:val="22"/>
          <w:lang w:val="de-DE"/>
        </w:rPr>
        <w:t xml:space="preserve">Die INA-Verbund-Führungsschienen gibt es als Vollkammer und besonders leichte Hohlkammer-Führungsschiene, mit biegesteifem Trägerprofil für hohe Belastungen, als kompakte Halbschiene, als Bogenelement sowie als flache Ausführung. Außerdem sind die Schienen mit Nuten für die Montage von Zahnstangen oder Zahnriemen lieferbar. Korrosionsbeständige Laufwagen, verstärkte Laufrollen und Laufrollen in X-liefe-Qualität erweitern das Anwendungsspektrum nochmals. </w:t>
      </w:r>
    </w:p>
    <w:p w:rsidR="005B533E" w:rsidRPr="005B533E" w:rsidRDefault="005B533E" w:rsidP="00AB4DFE">
      <w:pPr>
        <w:spacing w:line="276" w:lineRule="auto"/>
        <w:rPr>
          <w:rFonts w:asciiTheme="minorHAnsi" w:hAnsiTheme="minorHAnsi" w:cstheme="minorHAnsi"/>
          <w:sz w:val="22"/>
          <w:szCs w:val="22"/>
          <w:lang w:val="de-DE"/>
        </w:rPr>
      </w:pPr>
      <w:r w:rsidRPr="005B533E">
        <w:rPr>
          <w:rFonts w:asciiTheme="minorHAnsi" w:hAnsiTheme="minorHAnsi" w:cstheme="minorHAnsi"/>
          <w:sz w:val="22"/>
          <w:szCs w:val="22"/>
          <w:lang w:val="de-DE"/>
        </w:rPr>
        <w:t>Mit dieser großen Variantenvielfalt lässt sich so gut wie jede Bewegungsaufgabe in der Montage- und Handhabungstechnik lösen, je nach dem ob eine geringe bewegte Masse, eine hohe Tragfähigkeit, eine hohe Steifigkeit, eine bauraumoptimierte oder kostengünstige Lösung gefordert ist. Weitere Details und Ausführungen finden sich in dem kürzlich erschienen Katalog Lauf-rollenführungen LF1 mit 120 Seiten Umfang.</w:t>
      </w:r>
    </w:p>
    <w:p w:rsidR="005B533E" w:rsidRPr="005B533E" w:rsidRDefault="005B533E" w:rsidP="00AB4DFE">
      <w:pPr>
        <w:spacing w:line="276" w:lineRule="auto"/>
        <w:rPr>
          <w:rFonts w:asciiTheme="minorHAnsi" w:hAnsiTheme="minorHAnsi" w:cstheme="minorHAnsi"/>
          <w:b/>
          <w:sz w:val="22"/>
          <w:szCs w:val="22"/>
          <w:lang w:val="de-DE"/>
        </w:rPr>
      </w:pPr>
    </w:p>
    <w:p w:rsidR="005B533E" w:rsidRPr="005B533E" w:rsidRDefault="005B533E" w:rsidP="00AB4DFE">
      <w:pPr>
        <w:spacing w:line="276" w:lineRule="auto"/>
        <w:rPr>
          <w:rFonts w:asciiTheme="minorHAnsi" w:hAnsiTheme="minorHAnsi" w:cstheme="minorHAnsi"/>
          <w:b/>
          <w:sz w:val="22"/>
          <w:szCs w:val="22"/>
          <w:lang w:val="de-DE"/>
        </w:rPr>
      </w:pPr>
      <w:r w:rsidRPr="005B533E">
        <w:rPr>
          <w:rFonts w:asciiTheme="minorHAnsi" w:hAnsiTheme="minorHAnsi" w:cstheme="minorHAnsi"/>
          <w:b/>
          <w:sz w:val="22"/>
          <w:szCs w:val="22"/>
          <w:lang w:val="de-DE"/>
        </w:rPr>
        <w:t>INA-Wellenführungen – leicht in die Kundenkonstruktion integrierbar</w:t>
      </w:r>
    </w:p>
    <w:p w:rsidR="005B533E" w:rsidRPr="005B533E" w:rsidRDefault="005B533E" w:rsidP="00AB4DFE">
      <w:pPr>
        <w:widowControl w:val="0"/>
        <w:autoSpaceDE w:val="0"/>
        <w:autoSpaceDN w:val="0"/>
        <w:adjustRightInd w:val="0"/>
        <w:spacing w:line="276" w:lineRule="auto"/>
        <w:rPr>
          <w:rFonts w:asciiTheme="minorHAnsi" w:hAnsiTheme="minorHAnsi" w:cstheme="minorHAnsi"/>
          <w:color w:val="313537"/>
          <w:sz w:val="22"/>
          <w:szCs w:val="22"/>
          <w:lang w:val="de-DE"/>
        </w:rPr>
      </w:pPr>
      <w:r w:rsidRPr="005B533E">
        <w:rPr>
          <w:rFonts w:asciiTheme="minorHAnsi" w:hAnsiTheme="minorHAnsi" w:cstheme="minorHAnsi"/>
          <w:sz w:val="22"/>
          <w:szCs w:val="22"/>
          <w:lang w:val="de-DE"/>
        </w:rPr>
        <w:t xml:space="preserve">INA-Wellenführungen werden eingesetzt, wenn es auf gute Positioniergenauigkeit und eine reibungsarme, ruckfreie Bewegung ankommt. Man unterscheidet geschlossene und offene Linearlager. Die offenen Linearlager verfügen über einen Segmentausschnitt, der für unterstützte Wellen mit Tragkörpern – den sogenannten Tragschienen – vorgesehen </w:t>
      </w:r>
      <w:r w:rsidRPr="005B533E">
        <w:rPr>
          <w:rFonts w:asciiTheme="minorHAnsi" w:hAnsiTheme="minorHAnsi" w:cstheme="minorHAnsi"/>
          <w:sz w:val="22"/>
          <w:szCs w:val="22"/>
          <w:lang w:val="de-DE"/>
        </w:rPr>
        <w:lastRenderedPageBreak/>
        <w:t xml:space="preserve">ist. Ausführungen mit Segment-Ausschnitt und Tragschienen werden eingesetzt, wenn bei langen Führungen die Welle unterstützt werden muss oder die Lagerung sehr steif sein soll. </w:t>
      </w:r>
    </w:p>
    <w:p w:rsidR="005B533E" w:rsidRPr="005B533E" w:rsidRDefault="005B533E" w:rsidP="00AB4DFE">
      <w:pPr>
        <w:widowControl w:val="0"/>
        <w:autoSpaceDE w:val="0"/>
        <w:autoSpaceDN w:val="0"/>
        <w:adjustRightInd w:val="0"/>
        <w:spacing w:line="276" w:lineRule="auto"/>
        <w:rPr>
          <w:rFonts w:asciiTheme="minorHAnsi" w:hAnsiTheme="minorHAnsi" w:cstheme="minorHAnsi"/>
          <w:color w:val="313537"/>
          <w:sz w:val="22"/>
          <w:szCs w:val="22"/>
          <w:lang w:val="de-DE"/>
        </w:rPr>
      </w:pPr>
      <w:r w:rsidRPr="005B533E">
        <w:rPr>
          <w:rFonts w:asciiTheme="minorHAnsi" w:hAnsiTheme="minorHAnsi" w:cstheme="minorHAnsi"/>
          <w:color w:val="313537"/>
          <w:sz w:val="22"/>
          <w:szCs w:val="22"/>
          <w:lang w:val="de-DE"/>
        </w:rPr>
        <w:t xml:space="preserve">Im Gegensatz zu den Profilschienenführungen gibt es bei den Wellenführungen keine normierten Anschlüsse. Zur einfachen Befestigung an die Kundenkonstruktion bietet Schaeffler die Linearlager mit Gehäusen als sogenannte INA-Linearlager-Einheiten an. </w:t>
      </w:r>
      <w:r w:rsidRPr="005B533E">
        <w:rPr>
          <w:rFonts w:asciiTheme="minorHAnsi" w:hAnsiTheme="minorHAnsi" w:cstheme="minorHAnsi"/>
          <w:sz w:val="22"/>
          <w:szCs w:val="22"/>
          <w:lang w:val="de-DE"/>
        </w:rPr>
        <w:t>Gewinde- oder Senkbohrungen in den Gehäusen ermöglichen ein sehr einfaches Verschrauben mit der Anschlusskonstruktion, wenn erforderlich auch von unten. In Verbindung mit</w:t>
      </w:r>
      <w:r w:rsidRPr="005B533E">
        <w:rPr>
          <w:rFonts w:asciiTheme="minorHAnsi" w:hAnsiTheme="minorHAnsi" w:cstheme="minorHAnsi"/>
          <w:color w:val="313537"/>
          <w:sz w:val="22"/>
          <w:szCs w:val="22"/>
          <w:lang w:val="de-DE"/>
        </w:rPr>
        <w:t xml:space="preserve"> der Welle bzw. Tragschiene sind die Führungen so besonders einfach in die Kundenkonstruktion integrierbar. </w:t>
      </w:r>
      <w:r w:rsidRPr="005B533E">
        <w:rPr>
          <w:rFonts w:asciiTheme="minorHAnsi" w:hAnsiTheme="minorHAnsi" w:cstheme="minorHAnsi"/>
          <w:sz w:val="22"/>
          <w:szCs w:val="22"/>
          <w:lang w:val="de-DE"/>
        </w:rPr>
        <w:t xml:space="preserve">Die Gehäuse bestehen in der Regel aus einer Aluminium-Legierung – bei der Massiv-Baureihe aus Druckguss – und sind so dimensioniert, dass die volle Tragfähigkeit der montierten Linearlager nutzbar ist. Sowohl für geschlossene Lagerungen als auch für Lagerungen mit Segment-Ausschnitt können die Gehäuse mit und ohne Schlitz ausgeführt sein. Bei den geschlitzten Gehäuseausführungen kann das Radialspiel des Linearlagers über eine Stellschraube eingestellt werden. </w:t>
      </w:r>
    </w:p>
    <w:p w:rsidR="005B533E" w:rsidRPr="005B533E" w:rsidRDefault="005B533E" w:rsidP="00AB4DFE">
      <w:pPr>
        <w:widowControl w:val="0"/>
        <w:autoSpaceDE w:val="0"/>
        <w:autoSpaceDN w:val="0"/>
        <w:adjustRightInd w:val="0"/>
        <w:spacing w:after="240" w:line="276" w:lineRule="auto"/>
        <w:rPr>
          <w:rFonts w:asciiTheme="minorHAnsi" w:hAnsiTheme="minorHAnsi" w:cstheme="minorHAnsi"/>
          <w:sz w:val="22"/>
          <w:szCs w:val="22"/>
          <w:lang w:val="de-DE"/>
        </w:rPr>
      </w:pPr>
      <w:r w:rsidRPr="005B533E">
        <w:rPr>
          <w:rFonts w:asciiTheme="minorHAnsi" w:hAnsiTheme="minorHAnsi" w:cstheme="minorHAnsi"/>
          <w:sz w:val="22"/>
          <w:szCs w:val="22"/>
          <w:lang w:val="de-DE"/>
        </w:rPr>
        <w:t xml:space="preserve">INA-Linearlager und Linearlager-Einheiten sind in fünf Baureihen erhältlich: </w:t>
      </w:r>
    </w:p>
    <w:p w:rsidR="005B533E" w:rsidRPr="005B533E" w:rsidRDefault="005B533E" w:rsidP="00AB4DFE">
      <w:pPr>
        <w:pStyle w:val="Listenabsatz"/>
        <w:widowControl w:val="0"/>
        <w:numPr>
          <w:ilvl w:val="0"/>
          <w:numId w:val="40"/>
        </w:numPr>
        <w:autoSpaceDE w:val="0"/>
        <w:autoSpaceDN w:val="0"/>
        <w:adjustRightInd w:val="0"/>
        <w:spacing w:after="240" w:line="276" w:lineRule="auto"/>
        <w:jc w:val="left"/>
        <w:rPr>
          <w:rFonts w:asciiTheme="minorHAnsi" w:hAnsiTheme="minorHAnsi" w:cstheme="minorHAnsi"/>
          <w:sz w:val="22"/>
          <w:szCs w:val="22"/>
          <w:lang w:val="de-DE"/>
        </w:rPr>
      </w:pPr>
      <w:r w:rsidRPr="005B533E">
        <w:rPr>
          <w:rFonts w:asciiTheme="minorHAnsi" w:hAnsiTheme="minorHAnsi" w:cstheme="minorHAnsi"/>
          <w:sz w:val="22"/>
          <w:szCs w:val="22"/>
          <w:lang w:val="de-DE"/>
        </w:rPr>
        <w:t xml:space="preserve">Kompaktreihe: kostengünstig und mit radial sehr kleinem Bauraum </w:t>
      </w:r>
    </w:p>
    <w:p w:rsidR="005B533E" w:rsidRPr="005B533E" w:rsidRDefault="005B533E" w:rsidP="00AB4DFE">
      <w:pPr>
        <w:pStyle w:val="Listenabsatz"/>
        <w:widowControl w:val="0"/>
        <w:numPr>
          <w:ilvl w:val="0"/>
          <w:numId w:val="40"/>
        </w:numPr>
        <w:autoSpaceDE w:val="0"/>
        <w:autoSpaceDN w:val="0"/>
        <w:adjustRightInd w:val="0"/>
        <w:spacing w:after="240" w:line="276" w:lineRule="auto"/>
        <w:jc w:val="left"/>
        <w:rPr>
          <w:rFonts w:asciiTheme="minorHAnsi" w:hAnsiTheme="minorHAnsi" w:cstheme="minorHAnsi"/>
          <w:sz w:val="22"/>
          <w:szCs w:val="22"/>
          <w:lang w:val="de-DE"/>
        </w:rPr>
      </w:pPr>
      <w:r w:rsidRPr="005B533E">
        <w:rPr>
          <w:rFonts w:asciiTheme="minorHAnsi" w:hAnsiTheme="minorHAnsi" w:cstheme="minorHAnsi"/>
          <w:sz w:val="22"/>
          <w:szCs w:val="22"/>
          <w:lang w:val="de-DE"/>
        </w:rPr>
        <w:t>Leichtbaureihe: für hohe Beschleunigungen, winkeleinstellbar zum Ausgleich von Fluchtungsfehlern bis 30 Winkelminuten</w:t>
      </w:r>
    </w:p>
    <w:p w:rsidR="005B533E" w:rsidRPr="005B533E" w:rsidRDefault="005B533E" w:rsidP="00AB4DFE">
      <w:pPr>
        <w:pStyle w:val="Listenabsatz"/>
        <w:widowControl w:val="0"/>
        <w:numPr>
          <w:ilvl w:val="0"/>
          <w:numId w:val="40"/>
        </w:numPr>
        <w:autoSpaceDE w:val="0"/>
        <w:autoSpaceDN w:val="0"/>
        <w:adjustRightInd w:val="0"/>
        <w:spacing w:after="240" w:line="276" w:lineRule="auto"/>
        <w:jc w:val="left"/>
        <w:rPr>
          <w:rFonts w:asciiTheme="minorHAnsi" w:hAnsiTheme="minorHAnsi" w:cstheme="minorHAnsi"/>
          <w:sz w:val="22"/>
          <w:szCs w:val="22"/>
          <w:lang w:val="de-DE"/>
        </w:rPr>
      </w:pPr>
      <w:r w:rsidRPr="005B533E">
        <w:rPr>
          <w:rFonts w:asciiTheme="minorHAnsi" w:hAnsiTheme="minorHAnsi" w:cstheme="minorHAnsi"/>
          <w:sz w:val="22"/>
          <w:szCs w:val="22"/>
          <w:lang w:val="de-DE"/>
        </w:rPr>
        <w:t>Schwerlastreihe: besonders tragfähig sowie winkeleinstellbar zum Ausgleich von Fluchtungsfehlern bis 40 Winkelminuten</w:t>
      </w:r>
    </w:p>
    <w:p w:rsidR="005B533E" w:rsidRPr="005B533E" w:rsidRDefault="005B533E" w:rsidP="00AB4DFE">
      <w:pPr>
        <w:pStyle w:val="Listenabsatz"/>
        <w:widowControl w:val="0"/>
        <w:numPr>
          <w:ilvl w:val="0"/>
          <w:numId w:val="40"/>
        </w:numPr>
        <w:autoSpaceDE w:val="0"/>
        <w:autoSpaceDN w:val="0"/>
        <w:adjustRightInd w:val="0"/>
        <w:spacing w:after="240" w:line="276" w:lineRule="auto"/>
        <w:jc w:val="left"/>
        <w:rPr>
          <w:rFonts w:asciiTheme="minorHAnsi" w:hAnsiTheme="minorHAnsi" w:cstheme="minorHAnsi"/>
          <w:sz w:val="22"/>
          <w:szCs w:val="22"/>
          <w:lang w:val="de-DE"/>
        </w:rPr>
      </w:pPr>
      <w:r w:rsidRPr="005B533E">
        <w:rPr>
          <w:rFonts w:asciiTheme="minorHAnsi" w:hAnsiTheme="minorHAnsi" w:cstheme="minorHAnsi"/>
          <w:sz w:val="22"/>
          <w:szCs w:val="22"/>
          <w:lang w:val="de-DE"/>
        </w:rPr>
        <w:t>Massiv-Baureihe: mit Gehäuse aus Grauguss und als</w:t>
      </w:r>
    </w:p>
    <w:p w:rsidR="005B533E" w:rsidRPr="005B533E" w:rsidRDefault="005B533E" w:rsidP="00AB4DFE">
      <w:pPr>
        <w:pStyle w:val="Listenabsatz"/>
        <w:widowControl w:val="0"/>
        <w:numPr>
          <w:ilvl w:val="0"/>
          <w:numId w:val="40"/>
        </w:numPr>
        <w:autoSpaceDE w:val="0"/>
        <w:autoSpaceDN w:val="0"/>
        <w:adjustRightInd w:val="0"/>
        <w:spacing w:after="240" w:line="276" w:lineRule="auto"/>
        <w:jc w:val="left"/>
        <w:rPr>
          <w:rFonts w:asciiTheme="minorHAnsi" w:hAnsiTheme="minorHAnsi" w:cstheme="minorHAnsi"/>
          <w:sz w:val="22"/>
          <w:szCs w:val="22"/>
          <w:lang w:val="de-DE"/>
        </w:rPr>
      </w:pPr>
      <w:r w:rsidRPr="005B533E">
        <w:rPr>
          <w:rFonts w:asciiTheme="minorHAnsi" w:hAnsiTheme="minorHAnsi" w:cstheme="minorHAnsi"/>
          <w:sz w:val="22"/>
          <w:szCs w:val="22"/>
          <w:lang w:val="de-DE"/>
        </w:rPr>
        <w:t xml:space="preserve">Gleitlager-Reihe: besonders geräuscharm mit hervorragenden Notlaufeigenschaften </w:t>
      </w:r>
    </w:p>
    <w:p w:rsidR="005B533E" w:rsidRPr="005B533E" w:rsidRDefault="005B533E" w:rsidP="00AB4DFE">
      <w:pPr>
        <w:widowControl w:val="0"/>
        <w:autoSpaceDE w:val="0"/>
        <w:autoSpaceDN w:val="0"/>
        <w:adjustRightInd w:val="0"/>
        <w:spacing w:line="276" w:lineRule="auto"/>
        <w:rPr>
          <w:rFonts w:asciiTheme="minorHAnsi" w:hAnsiTheme="minorHAnsi" w:cstheme="minorHAnsi"/>
          <w:color w:val="313537"/>
          <w:sz w:val="22"/>
          <w:szCs w:val="22"/>
          <w:lang w:val="de-DE"/>
        </w:rPr>
      </w:pPr>
      <w:r w:rsidRPr="005B533E">
        <w:rPr>
          <w:rFonts w:asciiTheme="minorHAnsi" w:hAnsiTheme="minorHAnsi" w:cstheme="minorHAnsi"/>
          <w:sz w:val="22"/>
          <w:szCs w:val="22"/>
          <w:lang w:val="de-DE"/>
        </w:rPr>
        <w:t>Aufgrund der vergleichsweise niedrigen Gesamtmasse eignen sich</w:t>
      </w:r>
      <w:r w:rsidRPr="005B533E">
        <w:rPr>
          <w:rFonts w:asciiTheme="minorHAnsi" w:eastAsia="MS Mincho" w:hAnsiTheme="minorHAnsi" w:cstheme="minorHAnsi"/>
          <w:sz w:val="22"/>
          <w:szCs w:val="22"/>
          <w:lang w:val="de-DE"/>
        </w:rPr>
        <w:t xml:space="preserve"> </w:t>
      </w:r>
      <w:r w:rsidRPr="005B533E">
        <w:rPr>
          <w:rFonts w:asciiTheme="minorHAnsi" w:hAnsiTheme="minorHAnsi" w:cstheme="minorHAnsi"/>
          <w:sz w:val="22"/>
          <w:szCs w:val="22"/>
          <w:lang w:val="de-DE"/>
        </w:rPr>
        <w:t>die Lineareinheiten bzw. Wellenführungen besonders für höhere Beschleunigungen und bei entsprechender Abstützung für eine präzise Positionierung bei geringen Gesamtkosten. Das gesamte Portfolio ist im aktuellen Katalog INA-Wellenführungen WF1 auf gut 150 Seiten zusammengefasst.</w:t>
      </w:r>
    </w:p>
    <w:p w:rsidR="005B533E" w:rsidRPr="005B533E" w:rsidRDefault="005B533E" w:rsidP="00AB4DFE">
      <w:pPr>
        <w:spacing w:line="276" w:lineRule="auto"/>
        <w:rPr>
          <w:rFonts w:asciiTheme="minorHAnsi" w:hAnsiTheme="minorHAnsi" w:cstheme="minorHAnsi"/>
          <w:sz w:val="22"/>
          <w:szCs w:val="22"/>
          <w:lang w:val="de-DE"/>
        </w:rPr>
      </w:pPr>
    </w:p>
    <w:p w:rsidR="005B533E" w:rsidRPr="005B533E" w:rsidRDefault="005B533E" w:rsidP="00AB4DFE">
      <w:pPr>
        <w:spacing w:line="276" w:lineRule="auto"/>
        <w:rPr>
          <w:rFonts w:asciiTheme="minorHAnsi" w:hAnsiTheme="minorHAnsi" w:cstheme="minorHAnsi"/>
          <w:b/>
          <w:sz w:val="22"/>
          <w:szCs w:val="22"/>
          <w:lang w:val="de-DE"/>
        </w:rPr>
      </w:pPr>
      <w:r w:rsidRPr="005B533E">
        <w:rPr>
          <w:rFonts w:asciiTheme="minorHAnsi" w:hAnsiTheme="minorHAnsi" w:cstheme="minorHAnsi"/>
          <w:b/>
          <w:sz w:val="22"/>
          <w:szCs w:val="22"/>
          <w:lang w:val="de-DE"/>
        </w:rPr>
        <w:t>INA-Profilschienenführungen für High-End-Applikationen</w:t>
      </w:r>
    </w:p>
    <w:p w:rsidR="005B533E" w:rsidRPr="005B533E" w:rsidRDefault="005B533E" w:rsidP="00AB4DFE">
      <w:pPr>
        <w:spacing w:line="276" w:lineRule="auto"/>
        <w:rPr>
          <w:rFonts w:asciiTheme="minorHAnsi" w:hAnsiTheme="minorHAnsi" w:cstheme="minorHAnsi"/>
          <w:sz w:val="22"/>
          <w:szCs w:val="22"/>
          <w:lang w:val="de-DE"/>
        </w:rPr>
      </w:pPr>
      <w:r w:rsidRPr="005B533E">
        <w:rPr>
          <w:rFonts w:asciiTheme="minorHAnsi" w:hAnsiTheme="minorHAnsi" w:cstheme="minorHAnsi"/>
          <w:sz w:val="22"/>
          <w:szCs w:val="22"/>
          <w:lang w:val="de-DE"/>
        </w:rPr>
        <w:t xml:space="preserve">Die INA-Lineartechnik ist für ihre leistungsfähigen Profilschienenführungen weltweit im Maschinenbau bekannt. Aktuelles Highlight ist die Hochgeschwindigkeitsvariante der vierreihigen Profilschienenführungen KUVE-B-HS in X-life Qualität. Diese Variante ermöglicht Geschwindigkeiten von bis zu 10 m/s anstatt der branchenüblichen 5 m/s, so dass das Potenzial von Linearmodulen mit Zahnriemen oder auch von Lineardirektantrieben voll ausgenutzt werden kann. Auch an korrosive Umgebungen ist gedacht. Die vierreihigen Profilschienenführungen KUVE-B können mit der Spezial-Beschichtung Corrotect® oder mit einer Dünnschichtverchromung versehen werden. Laufwagen mit Brems- und Klemmfunktion BKE.TKVD und ein integriertes Längenmesssystem erweitern nochmals die Funktionalität der Linearführungen. </w:t>
      </w:r>
      <w:r w:rsidR="000A5143" w:rsidRPr="005B533E">
        <w:rPr>
          <w:rFonts w:asciiTheme="minorHAnsi" w:hAnsiTheme="minorHAnsi" w:cstheme="minorHAnsi"/>
          <w:sz w:val="22"/>
          <w:szCs w:val="22"/>
          <w:lang w:val="de-DE"/>
        </w:rPr>
        <w:lastRenderedPageBreak/>
        <w:t>Hinsichtlich</w:t>
      </w:r>
      <w:r w:rsidRPr="005B533E">
        <w:rPr>
          <w:rFonts w:asciiTheme="minorHAnsi" w:hAnsiTheme="minorHAnsi" w:cstheme="minorHAnsi"/>
          <w:sz w:val="22"/>
          <w:szCs w:val="22"/>
          <w:lang w:val="de-DE"/>
        </w:rPr>
        <w:t xml:space="preserve"> Funktionsint</w:t>
      </w:r>
      <w:r w:rsidR="000A5143">
        <w:rPr>
          <w:rFonts w:asciiTheme="minorHAnsi" w:hAnsiTheme="minorHAnsi" w:cstheme="minorHAnsi"/>
          <w:sz w:val="22"/>
          <w:szCs w:val="22"/>
          <w:lang w:val="de-DE"/>
        </w:rPr>
        <w:t>e</w:t>
      </w:r>
      <w:r w:rsidRPr="005B533E">
        <w:rPr>
          <w:rFonts w:asciiTheme="minorHAnsi" w:hAnsiTheme="minorHAnsi" w:cstheme="minorHAnsi"/>
          <w:sz w:val="22"/>
          <w:szCs w:val="22"/>
          <w:lang w:val="de-DE"/>
        </w:rPr>
        <w:t>gration, Modularität und Performance gibt es im High-End-Bereich zu INA-Profilschien</w:t>
      </w:r>
      <w:bookmarkStart w:id="0" w:name="_GoBack"/>
      <w:bookmarkEnd w:id="0"/>
      <w:r w:rsidRPr="005B533E">
        <w:rPr>
          <w:rFonts w:asciiTheme="minorHAnsi" w:hAnsiTheme="minorHAnsi" w:cstheme="minorHAnsi"/>
          <w:sz w:val="22"/>
          <w:szCs w:val="22"/>
          <w:lang w:val="de-DE"/>
        </w:rPr>
        <w:t xml:space="preserve">enführungen keine Alternative. </w:t>
      </w:r>
    </w:p>
    <w:p w:rsidR="00136692" w:rsidRDefault="00136692" w:rsidP="00AB4DFE">
      <w:pPr>
        <w:autoSpaceDE w:val="0"/>
        <w:autoSpaceDN w:val="0"/>
        <w:adjustRightInd w:val="0"/>
        <w:spacing w:before="120" w:line="276" w:lineRule="auto"/>
        <w:rPr>
          <w:rFonts w:ascii="Calibri" w:hAnsi="Calibri" w:cs="Calibri"/>
          <w:sz w:val="22"/>
          <w:szCs w:val="22"/>
          <w:lang w:val="de-DE"/>
        </w:rPr>
      </w:pPr>
    </w:p>
    <w:p w:rsidR="0053643A" w:rsidRPr="002E4EAF" w:rsidRDefault="00E85351" w:rsidP="00AB4DFE">
      <w:pPr>
        <w:autoSpaceDE w:val="0"/>
        <w:autoSpaceDN w:val="0"/>
        <w:adjustRightInd w:val="0"/>
        <w:spacing w:before="120" w:line="276" w:lineRule="auto"/>
        <w:rPr>
          <w:rFonts w:ascii="Calibri" w:hAnsi="Calibri" w:cs="Calibri"/>
          <w:sz w:val="22"/>
          <w:szCs w:val="22"/>
          <w:lang w:val="de-DE"/>
        </w:rPr>
      </w:pPr>
      <w:r w:rsidRPr="002E4EAF">
        <w:rPr>
          <w:rFonts w:ascii="Calibri" w:hAnsi="Calibri" w:cs="Calibri"/>
          <w:sz w:val="22"/>
          <w:szCs w:val="22"/>
          <w:lang w:val="de-DE"/>
        </w:rPr>
        <w:t>Fotos: Schaeffler</w:t>
      </w:r>
    </w:p>
    <w:p w:rsidR="005B533E" w:rsidRDefault="000A5143" w:rsidP="00AB4DFE">
      <w:pPr>
        <w:widowControl w:val="0"/>
        <w:tabs>
          <w:tab w:val="left" w:pos="220"/>
          <w:tab w:val="left" w:pos="720"/>
        </w:tabs>
        <w:autoSpaceDE w:val="0"/>
        <w:autoSpaceDN w:val="0"/>
        <w:adjustRightInd w:val="0"/>
        <w:spacing w:line="276" w:lineRule="auto"/>
        <w:rPr>
          <w:lang w:val="de-DE" w:eastAsia="zh-CN"/>
        </w:rPr>
      </w:pPr>
      <w:r>
        <w:rPr>
          <w:noProof/>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7" o:spid="_x0000_i1025" type="#_x0000_t75" style="width:269.25pt;height:121.5pt;visibility:visible;mso-wrap-style:square">
            <v:imagedata r:id="rId8" o:title=""/>
          </v:shape>
        </w:pict>
      </w:r>
    </w:p>
    <w:p w:rsidR="005B533E" w:rsidRPr="005B533E" w:rsidRDefault="005B533E" w:rsidP="00AB4DFE">
      <w:pPr>
        <w:widowControl w:val="0"/>
        <w:tabs>
          <w:tab w:val="left" w:pos="220"/>
          <w:tab w:val="left" w:pos="720"/>
        </w:tabs>
        <w:autoSpaceDE w:val="0"/>
        <w:autoSpaceDN w:val="0"/>
        <w:adjustRightInd w:val="0"/>
        <w:spacing w:line="276" w:lineRule="auto"/>
        <w:rPr>
          <w:rFonts w:asciiTheme="minorHAnsi" w:hAnsiTheme="minorHAnsi" w:cstheme="minorHAnsi"/>
          <w:sz w:val="22"/>
          <w:szCs w:val="22"/>
          <w:lang w:val="de-DE" w:eastAsia="zh-CN"/>
        </w:rPr>
      </w:pPr>
      <w:r w:rsidRPr="005B533E">
        <w:rPr>
          <w:rFonts w:asciiTheme="minorHAnsi" w:hAnsiTheme="minorHAnsi" w:cstheme="minorHAnsi"/>
          <w:sz w:val="22"/>
          <w:szCs w:val="22"/>
          <w:lang w:val="de-DE" w:eastAsia="zh-CN"/>
        </w:rPr>
        <w:t>Hohlkammerführungsschiene und zweireihige Laufrolle mit Exzenterbolzen zur Spieleinstellung.</w:t>
      </w:r>
    </w:p>
    <w:p w:rsidR="005B533E" w:rsidRPr="004904AF" w:rsidRDefault="005B533E" w:rsidP="00AB4DFE">
      <w:pPr>
        <w:autoSpaceDE w:val="0"/>
        <w:autoSpaceDN w:val="0"/>
        <w:adjustRightInd w:val="0"/>
        <w:spacing w:before="120" w:line="276" w:lineRule="auto"/>
        <w:jc w:val="left"/>
        <w:rPr>
          <w:lang w:val="de-DE" w:eastAsia="zh-CN"/>
        </w:rPr>
      </w:pPr>
    </w:p>
    <w:p w:rsidR="005B533E" w:rsidRDefault="000A5143" w:rsidP="00AB4DFE">
      <w:pPr>
        <w:autoSpaceDE w:val="0"/>
        <w:autoSpaceDN w:val="0"/>
        <w:adjustRightInd w:val="0"/>
        <w:spacing w:before="120" w:line="276" w:lineRule="auto"/>
        <w:jc w:val="left"/>
        <w:rPr>
          <w:lang w:eastAsia="zh-CN"/>
        </w:rPr>
      </w:pPr>
      <w:r>
        <w:rPr>
          <w:noProof/>
          <w:lang w:val="de-DE" w:eastAsia="de-DE"/>
        </w:rPr>
        <w:pict>
          <v:shape id="Bild 8" o:spid="_x0000_i1026" type="#_x0000_t75" style="width:270.75pt;height:121.5pt;visibility:visible;mso-wrap-style:square">
            <v:imagedata r:id="rId9" o:title=""/>
          </v:shape>
        </w:pict>
      </w:r>
    </w:p>
    <w:p w:rsidR="005B533E" w:rsidRPr="005B533E" w:rsidRDefault="005B533E" w:rsidP="00AB4DFE">
      <w:pPr>
        <w:autoSpaceDE w:val="0"/>
        <w:autoSpaceDN w:val="0"/>
        <w:adjustRightInd w:val="0"/>
        <w:spacing w:before="120" w:line="276" w:lineRule="auto"/>
        <w:jc w:val="left"/>
        <w:rPr>
          <w:rFonts w:asciiTheme="minorHAnsi" w:hAnsiTheme="minorHAnsi" w:cstheme="minorHAnsi"/>
          <w:sz w:val="22"/>
          <w:szCs w:val="22"/>
          <w:lang w:eastAsia="zh-CN"/>
        </w:rPr>
      </w:pPr>
      <w:r w:rsidRPr="005B533E">
        <w:rPr>
          <w:rFonts w:asciiTheme="minorHAnsi" w:hAnsiTheme="minorHAnsi" w:cstheme="minorHAnsi"/>
          <w:sz w:val="22"/>
          <w:szCs w:val="22"/>
          <w:lang w:eastAsia="zh-CN"/>
        </w:rPr>
        <w:t>Einfacher Laufwagen auf Hohlkammerprofil.</w:t>
      </w:r>
    </w:p>
    <w:p w:rsidR="005B533E" w:rsidRPr="00BC5EB8" w:rsidRDefault="005B533E" w:rsidP="00AB4DFE">
      <w:pPr>
        <w:autoSpaceDE w:val="0"/>
        <w:autoSpaceDN w:val="0"/>
        <w:adjustRightInd w:val="0"/>
        <w:spacing w:before="120" w:line="276" w:lineRule="auto"/>
        <w:jc w:val="left"/>
        <w:rPr>
          <w:lang w:eastAsia="zh-CN"/>
        </w:rPr>
      </w:pPr>
    </w:p>
    <w:p w:rsidR="005B533E" w:rsidRPr="004B65FE" w:rsidRDefault="000A5143" w:rsidP="00AB4DFE">
      <w:pPr>
        <w:autoSpaceDE w:val="0"/>
        <w:autoSpaceDN w:val="0"/>
        <w:adjustRightInd w:val="0"/>
        <w:spacing w:before="120" w:line="276" w:lineRule="auto"/>
        <w:jc w:val="left"/>
        <w:rPr>
          <w:lang w:val="de-DE" w:eastAsia="zh-CN"/>
        </w:rPr>
      </w:pPr>
      <w:r>
        <w:rPr>
          <w:noProof/>
          <w:lang w:val="de-DE" w:eastAsia="de-DE"/>
        </w:rPr>
        <w:pict>
          <v:shape id="_x0000_i1027" type="#_x0000_t75" style="width:273.75pt;height:123pt;visibility:visible;mso-wrap-style:square">
            <v:imagedata r:id="rId10" o:title=""/>
          </v:shape>
        </w:pict>
      </w:r>
    </w:p>
    <w:p w:rsidR="005B533E" w:rsidRPr="005B533E" w:rsidRDefault="005B533E" w:rsidP="00AB4DFE">
      <w:pPr>
        <w:widowControl w:val="0"/>
        <w:tabs>
          <w:tab w:val="left" w:pos="220"/>
          <w:tab w:val="left" w:pos="720"/>
        </w:tabs>
        <w:autoSpaceDE w:val="0"/>
        <w:autoSpaceDN w:val="0"/>
        <w:adjustRightInd w:val="0"/>
        <w:spacing w:line="276" w:lineRule="auto"/>
        <w:rPr>
          <w:rFonts w:asciiTheme="minorHAnsi" w:hAnsiTheme="minorHAnsi" w:cstheme="minorHAnsi"/>
          <w:sz w:val="22"/>
          <w:szCs w:val="22"/>
          <w:lang w:val="de-DE" w:eastAsia="zh-CN"/>
        </w:rPr>
      </w:pPr>
      <w:r w:rsidRPr="005B533E">
        <w:rPr>
          <w:rFonts w:asciiTheme="minorHAnsi" w:hAnsiTheme="minorHAnsi" w:cstheme="minorHAnsi"/>
          <w:sz w:val="22"/>
          <w:szCs w:val="22"/>
          <w:lang w:val="de-DE" w:eastAsia="zh-CN"/>
        </w:rPr>
        <w:t>INA-Tragschienen unterstützen die Welle und sind sehr einfach in die Kundenkonstruktion zu integrieren.</w:t>
      </w:r>
    </w:p>
    <w:p w:rsidR="005B533E" w:rsidRDefault="005B533E" w:rsidP="00AB4DFE">
      <w:pPr>
        <w:widowControl w:val="0"/>
        <w:tabs>
          <w:tab w:val="left" w:pos="220"/>
          <w:tab w:val="left" w:pos="720"/>
        </w:tabs>
        <w:autoSpaceDE w:val="0"/>
        <w:autoSpaceDN w:val="0"/>
        <w:adjustRightInd w:val="0"/>
        <w:spacing w:line="276" w:lineRule="auto"/>
        <w:rPr>
          <w:lang w:val="de-DE" w:eastAsia="zh-CN"/>
        </w:rPr>
      </w:pPr>
    </w:p>
    <w:p w:rsidR="005B533E" w:rsidRDefault="005B533E" w:rsidP="00AB4DFE">
      <w:pPr>
        <w:widowControl w:val="0"/>
        <w:tabs>
          <w:tab w:val="left" w:pos="220"/>
          <w:tab w:val="left" w:pos="720"/>
        </w:tabs>
        <w:autoSpaceDE w:val="0"/>
        <w:autoSpaceDN w:val="0"/>
        <w:adjustRightInd w:val="0"/>
        <w:spacing w:line="276" w:lineRule="auto"/>
        <w:rPr>
          <w:lang w:val="de-DE" w:eastAsia="zh-CN"/>
        </w:rPr>
      </w:pPr>
    </w:p>
    <w:p w:rsidR="005B533E" w:rsidRDefault="000A5143" w:rsidP="00AB4DFE">
      <w:pPr>
        <w:widowControl w:val="0"/>
        <w:tabs>
          <w:tab w:val="left" w:pos="220"/>
          <w:tab w:val="left" w:pos="720"/>
        </w:tabs>
        <w:autoSpaceDE w:val="0"/>
        <w:autoSpaceDN w:val="0"/>
        <w:adjustRightInd w:val="0"/>
        <w:spacing w:line="276" w:lineRule="auto"/>
        <w:rPr>
          <w:lang w:val="de-DE" w:eastAsia="zh-CN"/>
        </w:rPr>
      </w:pPr>
      <w:r>
        <w:rPr>
          <w:noProof/>
          <w:lang w:val="de-DE" w:eastAsia="de-DE"/>
        </w:rPr>
        <w:lastRenderedPageBreak/>
        <w:pict>
          <v:shape id="_x0000_i1028" type="#_x0000_t75" style="width:273.75pt;height:123pt;visibility:visible;mso-wrap-style:square">
            <v:imagedata r:id="rId11" o:title=""/>
          </v:shape>
        </w:pict>
      </w:r>
    </w:p>
    <w:p w:rsidR="005B533E" w:rsidRPr="005B533E" w:rsidRDefault="005B533E" w:rsidP="00AB4DFE">
      <w:pPr>
        <w:widowControl w:val="0"/>
        <w:tabs>
          <w:tab w:val="left" w:pos="220"/>
          <w:tab w:val="left" w:pos="720"/>
        </w:tabs>
        <w:autoSpaceDE w:val="0"/>
        <w:autoSpaceDN w:val="0"/>
        <w:adjustRightInd w:val="0"/>
        <w:spacing w:line="276" w:lineRule="auto"/>
        <w:rPr>
          <w:rFonts w:asciiTheme="minorHAnsi" w:hAnsiTheme="minorHAnsi" w:cstheme="minorHAnsi"/>
          <w:sz w:val="22"/>
          <w:szCs w:val="22"/>
          <w:lang w:val="de-DE" w:eastAsia="zh-CN"/>
        </w:rPr>
      </w:pPr>
      <w:r w:rsidRPr="005B533E">
        <w:rPr>
          <w:rFonts w:asciiTheme="minorHAnsi" w:hAnsiTheme="minorHAnsi" w:cstheme="minorHAnsi"/>
          <w:sz w:val="22"/>
          <w:szCs w:val="22"/>
          <w:lang w:val="de-DE" w:eastAsia="zh-CN"/>
        </w:rPr>
        <w:t>Die Gehäuse der INA-Linearlager-Einheiten sind so dimensioniert und toleriert, dass die Last sehr gleichmäßig auf das Linearlager verteilt wird.</w:t>
      </w:r>
    </w:p>
    <w:p w:rsidR="005B533E" w:rsidRDefault="005B533E" w:rsidP="00AB4DFE">
      <w:pPr>
        <w:widowControl w:val="0"/>
        <w:tabs>
          <w:tab w:val="left" w:pos="220"/>
          <w:tab w:val="left" w:pos="720"/>
        </w:tabs>
        <w:autoSpaceDE w:val="0"/>
        <w:autoSpaceDN w:val="0"/>
        <w:adjustRightInd w:val="0"/>
        <w:spacing w:line="276" w:lineRule="auto"/>
        <w:rPr>
          <w:lang w:val="de-DE" w:eastAsia="zh-CN"/>
        </w:rPr>
      </w:pPr>
    </w:p>
    <w:p w:rsidR="005B533E" w:rsidRDefault="005B533E" w:rsidP="00AB4DFE">
      <w:pPr>
        <w:widowControl w:val="0"/>
        <w:tabs>
          <w:tab w:val="left" w:pos="220"/>
          <w:tab w:val="left" w:pos="720"/>
        </w:tabs>
        <w:autoSpaceDE w:val="0"/>
        <w:autoSpaceDN w:val="0"/>
        <w:adjustRightInd w:val="0"/>
        <w:spacing w:line="276" w:lineRule="auto"/>
        <w:rPr>
          <w:lang w:val="de-DE" w:eastAsia="zh-CN"/>
        </w:rPr>
      </w:pPr>
    </w:p>
    <w:p w:rsidR="005B533E" w:rsidRDefault="000A5143" w:rsidP="00AB4DFE">
      <w:pPr>
        <w:widowControl w:val="0"/>
        <w:tabs>
          <w:tab w:val="left" w:pos="220"/>
          <w:tab w:val="left" w:pos="720"/>
        </w:tabs>
        <w:autoSpaceDE w:val="0"/>
        <w:autoSpaceDN w:val="0"/>
        <w:adjustRightInd w:val="0"/>
        <w:spacing w:line="276" w:lineRule="auto"/>
        <w:rPr>
          <w:lang w:val="de-DE" w:eastAsia="zh-CN"/>
        </w:rPr>
      </w:pPr>
      <w:r>
        <w:rPr>
          <w:noProof/>
          <w:lang w:val="de-DE" w:eastAsia="de-DE"/>
        </w:rPr>
        <w:pict>
          <v:shape id="_x0000_i1029" type="#_x0000_t75" style="width:273pt;height:123pt;visibility:visible;mso-wrap-style:square">
            <v:imagedata r:id="rId12" o:title=""/>
          </v:shape>
        </w:pict>
      </w:r>
    </w:p>
    <w:p w:rsidR="005B533E" w:rsidRPr="005B533E" w:rsidRDefault="005B533E" w:rsidP="00AB4DFE">
      <w:pPr>
        <w:widowControl w:val="0"/>
        <w:tabs>
          <w:tab w:val="left" w:pos="220"/>
          <w:tab w:val="left" w:pos="720"/>
        </w:tabs>
        <w:autoSpaceDE w:val="0"/>
        <w:autoSpaceDN w:val="0"/>
        <w:adjustRightInd w:val="0"/>
        <w:spacing w:line="276" w:lineRule="auto"/>
        <w:rPr>
          <w:rFonts w:asciiTheme="minorHAnsi" w:hAnsiTheme="minorHAnsi" w:cstheme="minorHAnsi"/>
          <w:sz w:val="22"/>
          <w:szCs w:val="22"/>
          <w:lang w:val="de-DE" w:eastAsia="zh-CN"/>
        </w:rPr>
      </w:pPr>
      <w:r w:rsidRPr="005B533E">
        <w:rPr>
          <w:rFonts w:asciiTheme="minorHAnsi" w:hAnsiTheme="minorHAnsi" w:cstheme="minorHAnsi"/>
          <w:sz w:val="22"/>
          <w:szCs w:val="22"/>
          <w:lang w:val="de-DE" w:eastAsia="zh-CN"/>
        </w:rPr>
        <w:t>Auswahl an INA-Wellenführungen</w:t>
      </w:r>
    </w:p>
    <w:p w:rsidR="005B533E" w:rsidRDefault="005B533E" w:rsidP="00AB4DFE">
      <w:pPr>
        <w:widowControl w:val="0"/>
        <w:tabs>
          <w:tab w:val="left" w:pos="220"/>
          <w:tab w:val="left" w:pos="720"/>
        </w:tabs>
        <w:autoSpaceDE w:val="0"/>
        <w:autoSpaceDN w:val="0"/>
        <w:adjustRightInd w:val="0"/>
        <w:spacing w:line="276" w:lineRule="auto"/>
        <w:rPr>
          <w:i/>
          <w:lang w:val="de-DE" w:eastAsia="zh-CN"/>
        </w:rPr>
      </w:pPr>
    </w:p>
    <w:p w:rsidR="005B533E" w:rsidRDefault="000A5143" w:rsidP="00AB4DFE">
      <w:pPr>
        <w:widowControl w:val="0"/>
        <w:tabs>
          <w:tab w:val="left" w:pos="220"/>
          <w:tab w:val="left" w:pos="720"/>
        </w:tabs>
        <w:autoSpaceDE w:val="0"/>
        <w:autoSpaceDN w:val="0"/>
        <w:adjustRightInd w:val="0"/>
        <w:spacing w:line="276" w:lineRule="auto"/>
        <w:rPr>
          <w:i/>
          <w:lang w:val="de-DE" w:eastAsia="zh-CN"/>
        </w:rPr>
      </w:pPr>
      <w:r>
        <w:rPr>
          <w:i/>
          <w:noProof/>
          <w:lang w:val="de-DE" w:eastAsia="de-DE"/>
        </w:rPr>
        <w:pict>
          <v:shape id="Bild 9" o:spid="_x0000_i1030" type="#_x0000_t75" style="width:270.75pt;height:119.25pt;visibility:visible;mso-wrap-style:square">
            <v:imagedata r:id="rId13" o:title=""/>
          </v:shape>
        </w:pict>
      </w:r>
    </w:p>
    <w:p w:rsidR="005B533E" w:rsidRPr="00AB4DFE" w:rsidRDefault="005B533E" w:rsidP="00AB4DFE">
      <w:pPr>
        <w:widowControl w:val="0"/>
        <w:tabs>
          <w:tab w:val="left" w:pos="220"/>
          <w:tab w:val="left" w:pos="720"/>
        </w:tabs>
        <w:autoSpaceDE w:val="0"/>
        <w:autoSpaceDN w:val="0"/>
        <w:adjustRightInd w:val="0"/>
        <w:spacing w:line="276" w:lineRule="auto"/>
        <w:rPr>
          <w:rFonts w:asciiTheme="minorHAnsi" w:hAnsiTheme="minorHAnsi" w:cstheme="minorHAnsi"/>
          <w:sz w:val="22"/>
          <w:szCs w:val="22"/>
          <w:lang w:val="de-DE" w:eastAsia="zh-CN"/>
        </w:rPr>
      </w:pPr>
      <w:r w:rsidRPr="00AB4DFE">
        <w:rPr>
          <w:rFonts w:asciiTheme="minorHAnsi" w:hAnsiTheme="minorHAnsi" w:cstheme="minorHAnsi"/>
          <w:sz w:val="22"/>
          <w:szCs w:val="22"/>
          <w:lang w:val="de-DE" w:eastAsia="zh-CN"/>
        </w:rPr>
        <w:t>Das Spektrum der INA-Linearführungen reicht von einer kostenoptimierten Wellenführung über Laufrollenführungen bis hin zu präzisesten Profilschienenführungen in X-life-Qualität.</w:t>
      </w:r>
    </w:p>
    <w:p w:rsidR="0053643A" w:rsidRPr="00426D40" w:rsidRDefault="000A5143" w:rsidP="00837A67">
      <w:pPr>
        <w:autoSpaceDE w:val="0"/>
        <w:autoSpaceDN w:val="0"/>
        <w:adjustRightInd w:val="0"/>
        <w:spacing w:before="120" w:line="240" w:lineRule="auto"/>
        <w:rPr>
          <w:rFonts w:ascii="Calibri" w:hAnsi="Calibri" w:cs="Calibri"/>
          <w:lang w:val="de-DE"/>
        </w:rPr>
      </w:pPr>
      <w:r>
        <w:rPr>
          <w:rFonts w:ascii="Calibri" w:hAnsi="Calibri" w:cs="Calibri"/>
          <w:noProof/>
          <w:lang w:val="de-DE" w:eastAsia="de-DE"/>
        </w:rPr>
        <w:pict>
          <v:shapetype id="_x0000_t32" coordsize="21600,21600" o:spt="32" o:oned="t" path="m,l21600,21600e" filled="f">
            <v:path arrowok="t" fillok="f" o:connecttype="none"/>
            <o:lock v:ext="edit" shapetype="t"/>
          </v:shapetype>
          <v:shape id="_x0000_s1029" type="#_x0000_t32" style="position:absolute;left:0;text-align:left;margin-left:.55pt;margin-top:17.3pt;width:396.55pt;height:0;z-index:251658240" o:connectortype="straight" strokecolor="#7f7f7f [1612]" strokeweight=".25pt"/>
        </w:pict>
      </w:r>
    </w:p>
    <w:p w:rsidR="0053643A" w:rsidRPr="00426D40" w:rsidRDefault="00E85351" w:rsidP="000639C1">
      <w:pPr>
        <w:autoSpaceDE w:val="0"/>
        <w:autoSpaceDN w:val="0"/>
        <w:adjustRightInd w:val="0"/>
        <w:spacing w:before="120" w:line="240" w:lineRule="auto"/>
        <w:jc w:val="left"/>
        <w:rPr>
          <w:rFonts w:ascii="Calibri" w:eastAsia="Times New Roman" w:hAnsi="Calibri"/>
          <w:b/>
          <w:sz w:val="16"/>
          <w:lang w:val="de-DE"/>
        </w:rPr>
      </w:pPr>
      <w:r>
        <w:rPr>
          <w:rFonts w:ascii="Calibri" w:eastAsia="Times New Roman" w:hAnsi="Calibri"/>
          <w:b/>
          <w:sz w:val="16"/>
          <w:lang w:val="de-DE"/>
        </w:rPr>
        <w:t>Zu</w:t>
      </w:r>
      <w:r w:rsidR="009D1C2C" w:rsidRPr="00426D40">
        <w:rPr>
          <w:rFonts w:ascii="Calibri" w:eastAsia="Times New Roman" w:hAnsi="Calibri"/>
          <w:b/>
          <w:sz w:val="16"/>
          <w:lang w:val="de-DE"/>
        </w:rPr>
        <w:t xml:space="preserve"> Schaeffler</w:t>
      </w:r>
    </w:p>
    <w:p w:rsidR="00F36C75" w:rsidRDefault="00E85351" w:rsidP="000639C1">
      <w:pPr>
        <w:pStyle w:val="StandardWeb"/>
        <w:spacing w:before="0" w:beforeAutospacing="0" w:after="0" w:afterAutospacing="0"/>
        <w:jc w:val="both"/>
        <w:rPr>
          <w:rFonts w:ascii="Arial" w:hAnsi="Arial" w:cs="Arial"/>
          <w:sz w:val="16"/>
          <w:szCs w:val="16"/>
          <w:lang w:val="de-DE"/>
        </w:rPr>
      </w:pPr>
      <w:r w:rsidRPr="00E85351">
        <w:rPr>
          <w:rFonts w:asciiTheme="minorHAnsi" w:hAnsiTheme="minorHAnsi" w:cstheme="minorHAnsi"/>
          <w:sz w:val="16"/>
          <w:szCs w:val="16"/>
          <w:lang w:val="de-DE"/>
        </w:rPr>
        <w:t>Die Schaeffler Gruppe ist ein weltweit führender integrierter Automobil- und Industriezulieferer. Das Unternehmen steht für höchste Qualität, herausragende Technologie und ausgeprägte Innovationskraft. Mit Präzisionskomponenten und Systemen in Motor, Getriebe und Fahrwerk sowie Wälz- und Gleitlagerlösungen für eine Vielzahl von Industrieanwendungen leistet die Schaeffler Gruppe einen entscheidenden Beitrag für die „Mobilität für morgen“. Im Jahr 2015 erwirtschaftete das Technologieunternehmen einen Umsatz von rund 13,2 Mrd. Euro. Mit rund 85.000 Mitarbeitern ist Schaeffler eines der weltweit größten Familienunternehmen und verfügt mit rund 170 Standorten in über 50 Ländern über ein weltweites Netz aus Produktionsstandorten, Forschungs- und Entwicklungseinrichtungen und</w:t>
      </w:r>
      <w:r w:rsidR="00E52B93">
        <w:rPr>
          <w:rFonts w:asciiTheme="minorHAnsi" w:hAnsiTheme="minorHAnsi" w:cstheme="minorHAnsi"/>
          <w:sz w:val="16"/>
          <w:szCs w:val="16"/>
          <w:lang w:val="de-DE"/>
        </w:rPr>
        <w:t xml:space="preserve"> </w:t>
      </w:r>
      <w:r w:rsidRPr="00E85351">
        <w:rPr>
          <w:rFonts w:asciiTheme="minorHAnsi" w:hAnsiTheme="minorHAnsi" w:cstheme="minorHAnsi"/>
          <w:sz w:val="16"/>
          <w:szCs w:val="16"/>
          <w:lang w:val="de-DE"/>
        </w:rPr>
        <w:t>Vertriebs</w:t>
      </w:r>
      <w:r w:rsidR="00E52B93">
        <w:rPr>
          <w:rFonts w:asciiTheme="minorHAnsi" w:hAnsiTheme="minorHAnsi" w:cstheme="minorHAnsi"/>
          <w:sz w:val="16"/>
          <w:szCs w:val="16"/>
          <w:lang w:val="de-DE"/>
        </w:rPr>
        <w:t>-</w:t>
      </w:r>
      <w:r w:rsidRPr="00E85351">
        <w:rPr>
          <w:rFonts w:asciiTheme="minorHAnsi" w:hAnsiTheme="minorHAnsi" w:cstheme="minorHAnsi"/>
          <w:sz w:val="16"/>
          <w:szCs w:val="16"/>
          <w:lang w:val="de-DE"/>
        </w:rPr>
        <w:t>gesellscha</w:t>
      </w:r>
      <w:r w:rsidRPr="00E52B93">
        <w:rPr>
          <w:rFonts w:asciiTheme="minorHAnsi" w:hAnsiTheme="minorHAnsi" w:cstheme="minorHAnsi"/>
          <w:sz w:val="16"/>
          <w:szCs w:val="16"/>
          <w:lang w:val="de-DE"/>
        </w:rPr>
        <w:t>ften</w:t>
      </w:r>
      <w:r w:rsidRPr="00E52B93">
        <w:rPr>
          <w:rFonts w:ascii="Arial" w:hAnsi="Arial" w:cs="Arial"/>
          <w:sz w:val="16"/>
          <w:szCs w:val="16"/>
          <w:lang w:val="de-DE"/>
        </w:rPr>
        <w:t>.</w:t>
      </w:r>
    </w:p>
    <w:p w:rsidR="00B8133C" w:rsidRPr="00B8133C" w:rsidRDefault="00B8133C" w:rsidP="000639C1">
      <w:pPr>
        <w:pStyle w:val="StandardWeb"/>
        <w:spacing w:before="0" w:beforeAutospacing="0" w:after="0" w:afterAutospacing="0"/>
        <w:jc w:val="both"/>
        <w:rPr>
          <w:rFonts w:asciiTheme="minorHAnsi" w:hAnsiTheme="minorHAnsi" w:cstheme="minorHAnsi"/>
          <w:sz w:val="16"/>
          <w:szCs w:val="16"/>
          <w:lang w:val="de-DE"/>
        </w:rPr>
      </w:pPr>
      <w:r w:rsidRPr="00B8133C">
        <w:rPr>
          <w:rFonts w:asciiTheme="minorHAnsi" w:hAnsiTheme="minorHAnsi" w:cstheme="minorHAnsi"/>
          <w:sz w:val="16"/>
          <w:szCs w:val="16"/>
          <w:lang w:val="de-DE"/>
        </w:rPr>
        <w:t>Die Sparte Industrie liefert über eine weltweit marktnahe Organisation und Anwendungsberatung Komponenten und Systeme für rund 60 verschiedene Industriebranchen. Das Portfolio reicht von millimetergroßen Miniaturlagern bis zu Großlagern mit einem Außendurchmesser von mehreren Metern.</w:t>
      </w:r>
    </w:p>
    <w:p w:rsidR="009C401A" w:rsidRPr="009C401A" w:rsidRDefault="00E52B93" w:rsidP="000639C1">
      <w:pPr>
        <w:pStyle w:val="StandardWeb"/>
        <w:spacing w:before="0" w:beforeAutospacing="0" w:after="0" w:afterAutospacing="0"/>
        <w:jc w:val="both"/>
        <w:rPr>
          <w:rFonts w:ascii="Calibri" w:hAnsi="Calibri" w:cs="Calibri"/>
          <w:b/>
          <w:sz w:val="16"/>
          <w:szCs w:val="18"/>
          <w:lang w:val="de-DE"/>
        </w:rPr>
      </w:pPr>
      <w:r>
        <w:rPr>
          <w:rFonts w:ascii="Arial" w:hAnsi="Arial" w:cs="Arial"/>
          <w:sz w:val="16"/>
          <w:szCs w:val="16"/>
          <w:lang w:val="de-DE"/>
        </w:rPr>
        <w:br/>
      </w:r>
      <w:r w:rsidR="009C401A" w:rsidRPr="009C401A">
        <w:rPr>
          <w:rFonts w:ascii="Calibri" w:hAnsi="Calibri" w:cs="Calibri"/>
          <w:b/>
          <w:sz w:val="16"/>
          <w:szCs w:val="18"/>
          <w:lang w:val="de-DE"/>
        </w:rPr>
        <w:t xml:space="preserve">Folgen Sie uns auf Twitter </w:t>
      </w:r>
      <w:hyperlink r:id="rId14" w:history="1">
        <w:r w:rsidR="009C401A" w:rsidRPr="009C401A">
          <w:rPr>
            <w:rFonts w:ascii="Calibri" w:hAnsi="Calibri" w:cs="Calibri"/>
            <w:b/>
            <w:sz w:val="16"/>
            <w:szCs w:val="18"/>
            <w:lang w:val="de-DE"/>
          </w:rPr>
          <w:t>@schaefflergroup</w:t>
        </w:r>
      </w:hyperlink>
      <w:r w:rsidR="009C401A" w:rsidRPr="009C401A">
        <w:rPr>
          <w:rFonts w:ascii="Calibri" w:hAnsi="Calibri" w:cs="Calibri"/>
          <w:b/>
          <w:sz w:val="16"/>
          <w:szCs w:val="18"/>
          <w:lang w:val="de-DE"/>
        </w:rPr>
        <w:t xml:space="preserve"> und verpassen Sie keine aktuellen Pressemitteilungen und News.</w:t>
      </w:r>
    </w:p>
    <w:p w:rsidR="00B8133C" w:rsidRDefault="00B8133C" w:rsidP="00E52B93">
      <w:pPr>
        <w:pStyle w:val="StandardWeb"/>
        <w:spacing w:before="0" w:beforeAutospacing="0" w:after="0" w:afterAutospacing="0"/>
        <w:jc w:val="both"/>
        <w:rPr>
          <w:rFonts w:ascii="Calibri" w:hAnsi="Calibri" w:cs="Calibri"/>
          <w:sz w:val="16"/>
          <w:lang w:val="de-DE"/>
        </w:rPr>
      </w:pPr>
    </w:p>
    <w:p w:rsidR="000639C1" w:rsidRDefault="000639C1" w:rsidP="009C401A">
      <w:pPr>
        <w:spacing w:line="240" w:lineRule="auto"/>
        <w:rPr>
          <w:rFonts w:ascii="Calibri" w:hAnsi="Calibri" w:cs="Calibri"/>
          <w:sz w:val="16"/>
          <w:szCs w:val="16"/>
          <w:u w:val="single"/>
          <w:lang w:val="de-DE"/>
        </w:rPr>
      </w:pPr>
    </w:p>
    <w:p w:rsidR="009C401A" w:rsidRPr="002E4EAF" w:rsidRDefault="00F36C75" w:rsidP="009C401A">
      <w:pPr>
        <w:spacing w:line="240" w:lineRule="auto"/>
        <w:rPr>
          <w:rFonts w:ascii="Calibri" w:hAnsi="Calibri" w:cs="Calibri"/>
          <w:sz w:val="16"/>
          <w:szCs w:val="16"/>
          <w:u w:val="single"/>
          <w:lang w:val="de-DE"/>
        </w:rPr>
      </w:pPr>
      <w:r>
        <w:rPr>
          <w:rFonts w:ascii="Calibri" w:hAnsi="Calibri" w:cs="Calibri"/>
          <w:sz w:val="16"/>
          <w:szCs w:val="16"/>
          <w:u w:val="single"/>
          <w:lang w:val="de-DE"/>
        </w:rPr>
        <w:lastRenderedPageBreak/>
        <w:t>Ansprechpartner</w:t>
      </w:r>
      <w:r w:rsidR="009C401A" w:rsidRPr="002E4EAF">
        <w:rPr>
          <w:rFonts w:ascii="Calibri" w:hAnsi="Calibri" w:cs="Calibri"/>
          <w:sz w:val="16"/>
          <w:szCs w:val="16"/>
          <w:u w:val="single"/>
          <w:lang w:val="de-DE"/>
        </w:rPr>
        <w:t>:</w:t>
      </w:r>
    </w:p>
    <w:p w:rsidR="009C401A" w:rsidRPr="002E4EAF" w:rsidRDefault="00D64428" w:rsidP="00137AF1">
      <w:pPr>
        <w:spacing w:line="240" w:lineRule="auto"/>
        <w:jc w:val="left"/>
        <w:rPr>
          <w:rFonts w:ascii="Calibri" w:hAnsi="Calibri" w:cs="Calibri"/>
          <w:sz w:val="16"/>
          <w:szCs w:val="16"/>
          <w:lang w:val="de-DE"/>
        </w:rPr>
      </w:pPr>
      <w:r>
        <w:rPr>
          <w:rFonts w:ascii="Calibri" w:hAnsi="Calibri" w:cs="Calibri"/>
          <w:b/>
          <w:sz w:val="16"/>
          <w:szCs w:val="16"/>
          <w:lang w:val="de-DE"/>
        </w:rPr>
        <w:t>Jürgen Klein,</w:t>
      </w:r>
      <w:r w:rsidR="009C401A" w:rsidRPr="002E4EAF">
        <w:rPr>
          <w:rFonts w:ascii="Calibri" w:hAnsi="Calibri" w:cs="Calibri"/>
          <w:sz w:val="16"/>
          <w:szCs w:val="16"/>
          <w:lang w:val="de-DE"/>
        </w:rPr>
        <w:t xml:space="preserve"> </w:t>
      </w:r>
      <w:r w:rsidR="00B8133C" w:rsidRPr="00B8133C">
        <w:rPr>
          <w:rFonts w:ascii="Calibri" w:hAnsi="Calibri" w:cs="Calibri"/>
          <w:sz w:val="16"/>
          <w:szCs w:val="16"/>
          <w:lang w:val="de-DE"/>
        </w:rPr>
        <w:t xml:space="preserve">Leiter </w:t>
      </w:r>
      <w:r>
        <w:rPr>
          <w:rFonts w:ascii="Calibri" w:hAnsi="Calibri" w:cs="Calibri"/>
          <w:sz w:val="16"/>
          <w:szCs w:val="16"/>
          <w:lang w:val="de-DE"/>
        </w:rPr>
        <w:t>Marketing Industrial Automation / Lineartechnik</w:t>
      </w:r>
      <w:r w:rsidR="009C401A" w:rsidRPr="002E4EAF">
        <w:rPr>
          <w:rFonts w:ascii="Calibri" w:hAnsi="Calibri" w:cs="Calibri"/>
          <w:sz w:val="16"/>
          <w:szCs w:val="16"/>
          <w:lang w:val="de-DE"/>
        </w:rPr>
        <w:t xml:space="preserve">, </w:t>
      </w:r>
      <w:r w:rsidR="00B8133C" w:rsidRPr="00B8133C">
        <w:rPr>
          <w:rFonts w:ascii="Calibri" w:hAnsi="Calibri" w:cs="Calibri"/>
          <w:sz w:val="16"/>
          <w:szCs w:val="16"/>
          <w:lang w:val="de-DE"/>
        </w:rPr>
        <w:t>Schaeffler Technologies AG &amp; Co. KG</w:t>
      </w:r>
      <w:r w:rsidR="009C401A" w:rsidRPr="002E4EAF">
        <w:rPr>
          <w:rFonts w:ascii="Calibri" w:hAnsi="Calibri" w:cs="Calibri"/>
          <w:sz w:val="16"/>
          <w:szCs w:val="16"/>
          <w:lang w:val="de-DE"/>
        </w:rPr>
        <w:t xml:space="preserve">, </w:t>
      </w:r>
      <w:r>
        <w:rPr>
          <w:rFonts w:ascii="Calibri" w:hAnsi="Calibri" w:cs="Calibri"/>
          <w:sz w:val="16"/>
          <w:szCs w:val="16"/>
          <w:lang w:val="de-DE"/>
        </w:rPr>
        <w:t>Homburg</w:t>
      </w:r>
      <w:r w:rsidR="009C401A" w:rsidRPr="002E4EAF">
        <w:rPr>
          <w:rFonts w:ascii="Calibri" w:hAnsi="Calibri" w:cs="Calibri"/>
          <w:sz w:val="16"/>
          <w:szCs w:val="16"/>
          <w:lang w:val="de-DE"/>
        </w:rPr>
        <w:t xml:space="preserve">, </w:t>
      </w:r>
    </w:p>
    <w:p w:rsidR="0053643A" w:rsidRDefault="009C401A" w:rsidP="00137AF1">
      <w:pPr>
        <w:autoSpaceDE w:val="0"/>
        <w:autoSpaceDN w:val="0"/>
        <w:adjustRightInd w:val="0"/>
        <w:spacing w:line="240" w:lineRule="auto"/>
        <w:ind w:right="-30"/>
        <w:jc w:val="left"/>
        <w:rPr>
          <w:rFonts w:ascii="Calibri" w:hAnsi="Calibri" w:cs="Calibri"/>
          <w:sz w:val="16"/>
          <w:szCs w:val="16"/>
          <w:lang w:val="de-DE"/>
        </w:rPr>
      </w:pPr>
      <w:r w:rsidRPr="002E4EAF">
        <w:rPr>
          <w:rFonts w:ascii="Calibri" w:hAnsi="Calibri" w:cs="Calibri"/>
          <w:sz w:val="16"/>
          <w:szCs w:val="16"/>
          <w:lang w:val="de-DE"/>
        </w:rPr>
        <w:t xml:space="preserve">Tel. </w:t>
      </w:r>
      <w:r w:rsidR="00D64428">
        <w:rPr>
          <w:rFonts w:ascii="Calibri" w:hAnsi="Calibri" w:cs="Calibri"/>
          <w:sz w:val="16"/>
          <w:szCs w:val="16"/>
          <w:lang w:val="de-DE"/>
        </w:rPr>
        <w:t>+49 6841 701701-2106</w:t>
      </w:r>
      <w:r w:rsidRPr="002E4EAF">
        <w:rPr>
          <w:rFonts w:ascii="Calibri" w:hAnsi="Calibri" w:cs="Calibri"/>
          <w:sz w:val="16"/>
          <w:szCs w:val="16"/>
          <w:lang w:val="de-DE"/>
        </w:rPr>
        <w:t>, E-Mail:</w:t>
      </w:r>
      <w:r w:rsidR="00D64428">
        <w:rPr>
          <w:rFonts w:ascii="Calibri" w:hAnsi="Calibri" w:cs="Calibri"/>
          <w:sz w:val="16"/>
          <w:szCs w:val="16"/>
          <w:lang w:val="de-DE"/>
        </w:rPr>
        <w:t xml:space="preserve"> juergen.klein@schaeffler.com</w:t>
      </w:r>
    </w:p>
    <w:p w:rsidR="00B8133C" w:rsidRDefault="00B8133C" w:rsidP="00137AF1">
      <w:pPr>
        <w:autoSpaceDE w:val="0"/>
        <w:autoSpaceDN w:val="0"/>
        <w:adjustRightInd w:val="0"/>
        <w:spacing w:line="240" w:lineRule="auto"/>
        <w:ind w:right="-30"/>
        <w:jc w:val="left"/>
        <w:rPr>
          <w:rFonts w:ascii="Calibri" w:hAnsi="Calibri" w:cs="Calibri"/>
          <w:sz w:val="16"/>
          <w:szCs w:val="16"/>
          <w:lang w:val="de-DE"/>
        </w:rPr>
      </w:pPr>
    </w:p>
    <w:p w:rsidR="00B8133C" w:rsidRPr="000639C1" w:rsidRDefault="00B8133C" w:rsidP="00B8133C">
      <w:pPr>
        <w:autoSpaceDE w:val="0"/>
        <w:autoSpaceDN w:val="0"/>
        <w:adjustRightInd w:val="0"/>
        <w:spacing w:line="240" w:lineRule="auto"/>
        <w:ind w:right="-30"/>
        <w:rPr>
          <w:b/>
          <w:sz w:val="16"/>
          <w:szCs w:val="16"/>
          <w:lang w:val="de-DE"/>
        </w:rPr>
      </w:pPr>
    </w:p>
    <w:p w:rsidR="0053643A" w:rsidRPr="00426D40" w:rsidRDefault="0053643A" w:rsidP="008420DE">
      <w:pPr>
        <w:pStyle w:val="StandardWeb"/>
        <w:spacing w:before="120" w:beforeAutospacing="0" w:after="0" w:afterAutospacing="0"/>
        <w:jc w:val="both"/>
        <w:rPr>
          <w:rFonts w:ascii="Calibri" w:hAnsi="Calibri" w:cs="Calibri"/>
          <w:sz w:val="16"/>
          <w:lang w:val="de-DE" w:eastAsia="zh-CN"/>
        </w:rPr>
      </w:pPr>
    </w:p>
    <w:p w:rsidR="0053643A" w:rsidRPr="00426D40" w:rsidRDefault="0053643A" w:rsidP="00870C46">
      <w:pPr>
        <w:rPr>
          <w:rFonts w:ascii="Calibri" w:hAnsi="Calibri" w:cs="Calibri"/>
          <w:lang w:val="de-DE"/>
        </w:rPr>
      </w:pPr>
    </w:p>
    <w:sectPr w:rsidR="0053643A" w:rsidRPr="00426D40" w:rsidSect="009C401A">
      <w:headerReference w:type="default" r:id="rId15"/>
      <w:footerReference w:type="default" r:id="rId16"/>
      <w:headerReference w:type="first" r:id="rId17"/>
      <w:footerReference w:type="first" r:id="rId18"/>
      <w:type w:val="continuous"/>
      <w:pgSz w:w="11906" w:h="16838" w:code="9"/>
      <w:pgMar w:top="1843" w:right="2834" w:bottom="1191" w:left="1134" w:header="1119" w:footer="907" w:gutter="0"/>
      <w:cols w:space="720"/>
      <w:formProt w:val="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26D40" w:rsidRPr="005B1198" w:rsidRDefault="00426D40">
      <w:r>
        <w:separator/>
      </w:r>
    </w:p>
  </w:endnote>
  <w:endnote w:type="continuationSeparator" w:id="0">
    <w:p w:rsidR="00426D40" w:rsidRPr="005B1198" w:rsidRDefault="00426D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notTrueType/>
    <w:pitch w:val="variable"/>
    <w:sig w:usb0="00000001" w:usb1="080E0000" w:usb2="00000010" w:usb3="00000000" w:csb0="00040000"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643A" w:rsidRPr="000639C1" w:rsidRDefault="0053643A" w:rsidP="00D94867">
    <w:pPr>
      <w:pStyle w:val="Fuzeile"/>
      <w:jc w:val="right"/>
      <w:rPr>
        <w:rFonts w:asciiTheme="minorHAnsi" w:hAnsiTheme="minorHAnsi" w:cstheme="minorHAnsi"/>
      </w:rPr>
    </w:pPr>
    <w:r w:rsidRPr="000639C1">
      <w:rPr>
        <w:rStyle w:val="Seitenzahl"/>
        <w:rFonts w:asciiTheme="minorHAnsi" w:eastAsia="Times New Roman" w:hAnsiTheme="minorHAnsi" w:cstheme="minorHAnsi"/>
        <w:sz w:val="16"/>
        <w:szCs w:val="24"/>
        <w:lang w:val="de-DE"/>
      </w:rPr>
      <w:t>Seite </w:t>
    </w:r>
    <w:r w:rsidRPr="000639C1">
      <w:rPr>
        <w:rStyle w:val="Seitenzahl"/>
        <w:rFonts w:asciiTheme="minorHAnsi" w:eastAsia="Times New Roman" w:hAnsiTheme="minorHAnsi" w:cstheme="minorHAnsi"/>
        <w:sz w:val="16"/>
        <w:szCs w:val="24"/>
        <w:lang w:val="de-DE"/>
      </w:rPr>
      <w:fldChar w:fldCharType="begin"/>
    </w:r>
    <w:r w:rsidRPr="000639C1">
      <w:rPr>
        <w:rStyle w:val="Seitenzahl"/>
        <w:rFonts w:asciiTheme="minorHAnsi" w:eastAsia="Times New Roman" w:hAnsiTheme="minorHAnsi" w:cstheme="minorHAnsi"/>
        <w:sz w:val="16"/>
        <w:szCs w:val="24"/>
        <w:lang w:val="de-DE"/>
      </w:rPr>
      <w:instrText xml:space="preserve"> PAGE </w:instrText>
    </w:r>
    <w:r w:rsidRPr="000639C1">
      <w:rPr>
        <w:rStyle w:val="Seitenzahl"/>
        <w:rFonts w:asciiTheme="minorHAnsi" w:eastAsia="Times New Roman" w:hAnsiTheme="minorHAnsi" w:cstheme="minorHAnsi"/>
        <w:sz w:val="16"/>
        <w:szCs w:val="24"/>
        <w:lang w:val="de-DE"/>
      </w:rPr>
      <w:fldChar w:fldCharType="separate"/>
    </w:r>
    <w:r w:rsidR="000A5143">
      <w:rPr>
        <w:rStyle w:val="Seitenzahl"/>
        <w:rFonts w:asciiTheme="minorHAnsi" w:eastAsia="Times New Roman" w:hAnsiTheme="minorHAnsi" w:cstheme="minorHAnsi"/>
        <w:noProof/>
        <w:sz w:val="16"/>
        <w:szCs w:val="24"/>
        <w:lang w:val="de-DE"/>
      </w:rPr>
      <w:t>3</w:t>
    </w:r>
    <w:r w:rsidRPr="000639C1">
      <w:rPr>
        <w:rStyle w:val="Seitenzahl"/>
        <w:rFonts w:asciiTheme="minorHAnsi" w:eastAsia="Times New Roman" w:hAnsiTheme="minorHAnsi" w:cstheme="minorHAnsi"/>
        <w:sz w:val="16"/>
        <w:szCs w:val="24"/>
        <w:lang w:val="de-DE"/>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643A" w:rsidRPr="000639C1" w:rsidRDefault="0053643A" w:rsidP="00D94867">
    <w:pPr>
      <w:pStyle w:val="Fuzeile"/>
      <w:jc w:val="right"/>
      <w:rPr>
        <w:rFonts w:asciiTheme="minorHAnsi" w:hAnsiTheme="minorHAnsi" w:cstheme="minorHAnsi"/>
        <w:sz w:val="16"/>
        <w:szCs w:val="16"/>
      </w:rPr>
    </w:pPr>
    <w:r w:rsidRPr="000639C1">
      <w:rPr>
        <w:rStyle w:val="Seitenzahl"/>
        <w:rFonts w:asciiTheme="minorHAnsi" w:eastAsia="Times New Roman" w:hAnsiTheme="minorHAnsi" w:cstheme="minorHAnsi"/>
        <w:sz w:val="16"/>
        <w:szCs w:val="24"/>
        <w:lang w:val="de-DE"/>
      </w:rPr>
      <w:t>Seite </w:t>
    </w:r>
    <w:r w:rsidRPr="000639C1">
      <w:rPr>
        <w:rStyle w:val="Seitenzahl"/>
        <w:rFonts w:asciiTheme="minorHAnsi" w:eastAsia="Times New Roman" w:hAnsiTheme="minorHAnsi" w:cstheme="minorHAnsi"/>
        <w:sz w:val="16"/>
        <w:szCs w:val="24"/>
        <w:lang w:val="de-DE"/>
      </w:rPr>
      <w:fldChar w:fldCharType="begin"/>
    </w:r>
    <w:r w:rsidRPr="000639C1">
      <w:rPr>
        <w:rStyle w:val="Seitenzahl"/>
        <w:rFonts w:asciiTheme="minorHAnsi" w:eastAsia="Times New Roman" w:hAnsiTheme="minorHAnsi" w:cstheme="minorHAnsi"/>
        <w:sz w:val="16"/>
        <w:szCs w:val="24"/>
        <w:lang w:val="de-DE"/>
      </w:rPr>
      <w:instrText xml:space="preserve"> PAGE </w:instrText>
    </w:r>
    <w:r w:rsidRPr="000639C1">
      <w:rPr>
        <w:rStyle w:val="Seitenzahl"/>
        <w:rFonts w:asciiTheme="minorHAnsi" w:eastAsia="Times New Roman" w:hAnsiTheme="minorHAnsi" w:cstheme="minorHAnsi"/>
        <w:sz w:val="16"/>
        <w:szCs w:val="24"/>
        <w:lang w:val="de-DE"/>
      </w:rPr>
      <w:fldChar w:fldCharType="separate"/>
    </w:r>
    <w:r w:rsidR="000A5143">
      <w:rPr>
        <w:rStyle w:val="Seitenzahl"/>
        <w:rFonts w:asciiTheme="minorHAnsi" w:eastAsia="Times New Roman" w:hAnsiTheme="minorHAnsi" w:cstheme="minorHAnsi"/>
        <w:noProof/>
        <w:sz w:val="16"/>
        <w:szCs w:val="24"/>
        <w:lang w:val="de-DE"/>
      </w:rPr>
      <w:t>1</w:t>
    </w:r>
    <w:r w:rsidRPr="000639C1">
      <w:rPr>
        <w:rStyle w:val="Seitenzahl"/>
        <w:rFonts w:asciiTheme="minorHAnsi" w:eastAsia="Times New Roman" w:hAnsiTheme="minorHAnsi" w:cstheme="minorHAnsi"/>
        <w:sz w:val="16"/>
        <w:szCs w:val="24"/>
        <w:lang w:val="de-DE"/>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26D40" w:rsidRPr="005B1198" w:rsidRDefault="00426D40">
      <w:r>
        <w:separator/>
      </w:r>
    </w:p>
  </w:footnote>
  <w:footnote w:type="continuationSeparator" w:id="0">
    <w:p w:rsidR="00426D40" w:rsidRPr="005B1198" w:rsidRDefault="00426D4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643A" w:rsidRPr="005B1198" w:rsidRDefault="000A5143" w:rsidP="00152166">
    <w:pPr>
      <w:pStyle w:val="FormTitel"/>
    </w:pPr>
    <w:r>
      <w:rPr>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chaeffler_35" o:spid="_x0000_s2049" type="#_x0000_t75" alt="Schaeffler_35mm" style="position:absolute;left:0;text-align:left;margin-left:453.6pt;margin-top:60.65pt;width:99.65pt;height:10.9pt;z-index:251657216;visibility:visible;mso-position-horizontal-relative:page;mso-position-vertical-relative:page">
          <v:imagedata r:id="rId1" o:title=""/>
          <w10:wrap anchorx="page" anchory="page"/>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643A" w:rsidRPr="000108C4" w:rsidRDefault="000A5143" w:rsidP="00D94867">
    <w:pPr>
      <w:pStyle w:val="FormTitel"/>
      <w:spacing w:before="1080"/>
      <w:rPr>
        <w:rFonts w:ascii="Calibri" w:hAnsi="Calibri" w:cs="Calibri"/>
      </w:rPr>
    </w:pPr>
    <w:r>
      <w:rPr>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alt="Schaeffler_35mm" style="position:absolute;left:0;text-align:left;margin-left:453.95pt;margin-top:60.9pt;width:99.65pt;height:10.9pt;z-index:251658240;visibility:visible;mso-position-horizontal-relative:page;mso-position-vertical-relative:page">
          <v:imagedata r:id="rId1" o:title=""/>
          <w10:wrap anchorx="page" anchory="page"/>
        </v:shape>
      </w:pict>
    </w:r>
    <w:r w:rsidR="0053643A">
      <w:rPr>
        <w:rFonts w:ascii="Calibri" w:eastAsia="Times New Roman" w:hAnsi="Calibri" w:cs="Times New Roman"/>
        <w:noProof w:val="0"/>
      </w:rPr>
      <w:t>Pressemitteilung</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268AF99A"/>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E1BECD26"/>
    <w:lvl w:ilvl="0">
      <w:start w:val="1"/>
      <w:numFmt w:val="decimal"/>
      <w:lvlText w:val="%1."/>
      <w:lvlJc w:val="left"/>
      <w:pPr>
        <w:tabs>
          <w:tab w:val="num" w:pos="1209"/>
        </w:tabs>
        <w:ind w:left="1209" w:hanging="360"/>
      </w:pPr>
      <w:rPr>
        <w:rFonts w:cs="Times New Roman"/>
      </w:rPr>
    </w:lvl>
  </w:abstractNum>
  <w:abstractNum w:abstractNumId="2" w15:restartNumberingAfterBreak="0">
    <w:nsid w:val="FFFFFF7E"/>
    <w:multiLevelType w:val="singleLevel"/>
    <w:tmpl w:val="4EBCD81A"/>
    <w:lvl w:ilvl="0">
      <w:start w:val="1"/>
      <w:numFmt w:val="decimal"/>
      <w:lvlText w:val="%1."/>
      <w:lvlJc w:val="left"/>
      <w:pPr>
        <w:tabs>
          <w:tab w:val="num" w:pos="926"/>
        </w:tabs>
        <w:ind w:left="926" w:hanging="360"/>
      </w:pPr>
      <w:rPr>
        <w:rFonts w:cs="Times New Roman"/>
      </w:rPr>
    </w:lvl>
  </w:abstractNum>
  <w:abstractNum w:abstractNumId="3" w15:restartNumberingAfterBreak="0">
    <w:nsid w:val="FFFFFF7F"/>
    <w:multiLevelType w:val="singleLevel"/>
    <w:tmpl w:val="4120C120"/>
    <w:lvl w:ilvl="0">
      <w:start w:val="1"/>
      <w:numFmt w:val="lowerLetter"/>
      <w:lvlText w:val="%1)"/>
      <w:lvlJc w:val="left"/>
      <w:pPr>
        <w:tabs>
          <w:tab w:val="num" w:pos="284"/>
        </w:tabs>
        <w:ind w:left="284" w:hanging="284"/>
      </w:pPr>
      <w:rPr>
        <w:rFonts w:cs="Times New Roman" w:hint="default"/>
      </w:rPr>
    </w:lvl>
  </w:abstractNum>
  <w:abstractNum w:abstractNumId="4" w15:restartNumberingAfterBreak="0">
    <w:nsid w:val="FFFFFF80"/>
    <w:multiLevelType w:val="singleLevel"/>
    <w:tmpl w:val="D1F07C7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B96489A"/>
    <w:lvl w:ilvl="0">
      <w:start w:val="1"/>
      <w:numFmt w:val="bullet"/>
      <w:pStyle w:val="Listennummer2"/>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5126532"/>
    <w:lvl w:ilvl="0">
      <w:start w:val="1"/>
      <w:numFmt w:val="bullet"/>
      <w:pStyle w:val="Listennummer"/>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1D40678"/>
    <w:lvl w:ilvl="0">
      <w:start w:val="1"/>
      <w:numFmt w:val="bullet"/>
      <w:lvlText w:val=""/>
      <w:lvlJc w:val="left"/>
      <w:pPr>
        <w:tabs>
          <w:tab w:val="num" w:pos="567"/>
        </w:tabs>
        <w:ind w:left="567" w:hanging="284"/>
      </w:pPr>
      <w:rPr>
        <w:rFonts w:ascii="Symbol" w:hAnsi="Symbol" w:hint="default"/>
      </w:rPr>
    </w:lvl>
  </w:abstractNum>
  <w:abstractNum w:abstractNumId="8" w15:restartNumberingAfterBreak="0">
    <w:nsid w:val="FFFFFF88"/>
    <w:multiLevelType w:val="singleLevel"/>
    <w:tmpl w:val="511C3636"/>
    <w:lvl w:ilvl="0">
      <w:start w:val="1"/>
      <w:numFmt w:val="decimal"/>
      <w:lvlText w:val="%1."/>
      <w:lvlJc w:val="left"/>
      <w:pPr>
        <w:tabs>
          <w:tab w:val="num" w:pos="284"/>
        </w:tabs>
        <w:ind w:left="284" w:hanging="284"/>
      </w:pPr>
      <w:rPr>
        <w:rFonts w:cs="Times New Roman" w:hint="default"/>
      </w:rPr>
    </w:lvl>
  </w:abstractNum>
  <w:abstractNum w:abstractNumId="9" w15:restartNumberingAfterBreak="0">
    <w:nsid w:val="FFFFFF89"/>
    <w:multiLevelType w:val="singleLevel"/>
    <w:tmpl w:val="34E24982"/>
    <w:lvl w:ilvl="0">
      <w:start w:val="1"/>
      <w:numFmt w:val="bullet"/>
      <w:lvlText w:val=""/>
      <w:lvlJc w:val="left"/>
      <w:pPr>
        <w:tabs>
          <w:tab w:val="num" w:pos="284"/>
        </w:tabs>
        <w:ind w:left="284" w:hanging="284"/>
      </w:pPr>
      <w:rPr>
        <w:rFonts w:ascii="Symbol" w:hAnsi="Symbol" w:hint="default"/>
      </w:rPr>
    </w:lvl>
  </w:abstractNum>
  <w:abstractNum w:abstractNumId="10" w15:restartNumberingAfterBreak="0">
    <w:nsid w:val="007B1482"/>
    <w:multiLevelType w:val="singleLevel"/>
    <w:tmpl w:val="CBF27F54"/>
    <w:lvl w:ilvl="0">
      <w:start w:val="1"/>
      <w:numFmt w:val="bullet"/>
      <w:lvlText w:val="-"/>
      <w:lvlJc w:val="left"/>
      <w:pPr>
        <w:tabs>
          <w:tab w:val="num" w:pos="360"/>
        </w:tabs>
        <w:ind w:left="360" w:hanging="360"/>
      </w:pPr>
      <w:rPr>
        <w:rFonts w:hint="default"/>
      </w:rPr>
    </w:lvl>
  </w:abstractNum>
  <w:abstractNum w:abstractNumId="11" w15:restartNumberingAfterBreak="0">
    <w:nsid w:val="04AB3438"/>
    <w:multiLevelType w:val="multilevel"/>
    <w:tmpl w:val="9EA83896"/>
    <w:lvl w:ilvl="0">
      <w:start w:val="1"/>
      <w:numFmt w:val="decimal"/>
      <w:lvlText w:val="%1"/>
      <w:lvlJc w:val="left"/>
      <w:pPr>
        <w:tabs>
          <w:tab w:val="num" w:pos="397"/>
        </w:tabs>
        <w:ind w:left="397" w:hanging="397"/>
      </w:pPr>
      <w:rPr>
        <w:rFonts w:ascii="Arial" w:hAnsi="Arial" w:cs="Arial" w:hint="default"/>
        <w:b/>
        <w:bCs/>
        <w:i w:val="0"/>
        <w:iCs w:val="0"/>
        <w:sz w:val="20"/>
        <w:szCs w:val="20"/>
      </w:rPr>
    </w:lvl>
    <w:lvl w:ilvl="1">
      <w:start w:val="1"/>
      <w:numFmt w:val="decimal"/>
      <w:lvlText w:val="%1.%2"/>
      <w:lvlJc w:val="left"/>
      <w:pPr>
        <w:tabs>
          <w:tab w:val="num" w:pos="510"/>
        </w:tabs>
        <w:ind w:left="510" w:hanging="510"/>
      </w:pPr>
      <w:rPr>
        <w:rFonts w:cs="Times New Roman" w:hint="default"/>
      </w:rPr>
    </w:lvl>
    <w:lvl w:ilvl="2">
      <w:start w:val="1"/>
      <w:numFmt w:val="decimal"/>
      <w:lvlText w:val="%1.%2.%3"/>
      <w:lvlJc w:val="left"/>
      <w:pPr>
        <w:tabs>
          <w:tab w:val="num" w:pos="624"/>
        </w:tabs>
        <w:ind w:left="624" w:hanging="624"/>
      </w:pPr>
      <w:rPr>
        <w:rFonts w:cs="Times New Roman" w:hint="default"/>
      </w:rPr>
    </w:lvl>
    <w:lvl w:ilvl="3">
      <w:start w:val="1"/>
      <w:numFmt w:val="decimal"/>
      <w:lvlText w:val="%1.%2.%3.%4"/>
      <w:lvlJc w:val="left"/>
      <w:pPr>
        <w:tabs>
          <w:tab w:val="num" w:pos="737"/>
        </w:tabs>
        <w:ind w:left="737" w:hanging="737"/>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2" w15:restartNumberingAfterBreak="0">
    <w:nsid w:val="090C3E0C"/>
    <w:multiLevelType w:val="hybridMultilevel"/>
    <w:tmpl w:val="BEBCBB80"/>
    <w:lvl w:ilvl="0" w:tplc="EEC0C1E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7425868"/>
    <w:multiLevelType w:val="hybridMultilevel"/>
    <w:tmpl w:val="C096D07E"/>
    <w:lvl w:ilvl="0" w:tplc="D196FC36">
      <w:start w:val="1"/>
      <w:numFmt w:val="bullet"/>
      <w:lvlText w:val=""/>
      <w:lvlJc w:val="left"/>
      <w:pPr>
        <w:tabs>
          <w:tab w:val="num" w:pos="720"/>
        </w:tabs>
        <w:ind w:left="720" w:hanging="360"/>
      </w:pPr>
      <w:rPr>
        <w:rFonts w:ascii="Symbol" w:hAnsi="Symbol" w:hint="default"/>
      </w:rPr>
    </w:lvl>
    <w:lvl w:ilvl="1" w:tplc="4F0CF44C" w:tentative="1">
      <w:start w:val="1"/>
      <w:numFmt w:val="bullet"/>
      <w:lvlText w:val="o"/>
      <w:lvlJc w:val="left"/>
      <w:pPr>
        <w:tabs>
          <w:tab w:val="num" w:pos="1440"/>
        </w:tabs>
        <w:ind w:left="1440" w:hanging="360"/>
      </w:pPr>
      <w:rPr>
        <w:rFonts w:ascii="Courier New" w:hAnsi="Courier New" w:hint="default"/>
      </w:rPr>
    </w:lvl>
    <w:lvl w:ilvl="2" w:tplc="C0449988" w:tentative="1">
      <w:start w:val="1"/>
      <w:numFmt w:val="bullet"/>
      <w:lvlText w:val=""/>
      <w:lvlJc w:val="left"/>
      <w:pPr>
        <w:tabs>
          <w:tab w:val="num" w:pos="2160"/>
        </w:tabs>
        <w:ind w:left="2160" w:hanging="360"/>
      </w:pPr>
      <w:rPr>
        <w:rFonts w:ascii="Wingdings" w:hAnsi="Wingdings" w:hint="default"/>
      </w:rPr>
    </w:lvl>
    <w:lvl w:ilvl="3" w:tplc="A36611FE" w:tentative="1">
      <w:start w:val="1"/>
      <w:numFmt w:val="bullet"/>
      <w:lvlText w:val=""/>
      <w:lvlJc w:val="left"/>
      <w:pPr>
        <w:tabs>
          <w:tab w:val="num" w:pos="2880"/>
        </w:tabs>
        <w:ind w:left="2880" w:hanging="360"/>
      </w:pPr>
      <w:rPr>
        <w:rFonts w:ascii="Symbol" w:hAnsi="Symbol" w:hint="default"/>
      </w:rPr>
    </w:lvl>
    <w:lvl w:ilvl="4" w:tplc="97D4205E" w:tentative="1">
      <w:start w:val="1"/>
      <w:numFmt w:val="bullet"/>
      <w:lvlText w:val="o"/>
      <w:lvlJc w:val="left"/>
      <w:pPr>
        <w:tabs>
          <w:tab w:val="num" w:pos="3600"/>
        </w:tabs>
        <w:ind w:left="3600" w:hanging="360"/>
      </w:pPr>
      <w:rPr>
        <w:rFonts w:ascii="Courier New" w:hAnsi="Courier New" w:hint="default"/>
      </w:rPr>
    </w:lvl>
    <w:lvl w:ilvl="5" w:tplc="05107BE2" w:tentative="1">
      <w:start w:val="1"/>
      <w:numFmt w:val="bullet"/>
      <w:lvlText w:val=""/>
      <w:lvlJc w:val="left"/>
      <w:pPr>
        <w:tabs>
          <w:tab w:val="num" w:pos="4320"/>
        </w:tabs>
        <w:ind w:left="4320" w:hanging="360"/>
      </w:pPr>
      <w:rPr>
        <w:rFonts w:ascii="Wingdings" w:hAnsi="Wingdings" w:hint="default"/>
      </w:rPr>
    </w:lvl>
    <w:lvl w:ilvl="6" w:tplc="1AA8F2EE" w:tentative="1">
      <w:start w:val="1"/>
      <w:numFmt w:val="bullet"/>
      <w:lvlText w:val=""/>
      <w:lvlJc w:val="left"/>
      <w:pPr>
        <w:tabs>
          <w:tab w:val="num" w:pos="5040"/>
        </w:tabs>
        <w:ind w:left="5040" w:hanging="360"/>
      </w:pPr>
      <w:rPr>
        <w:rFonts w:ascii="Symbol" w:hAnsi="Symbol" w:hint="default"/>
      </w:rPr>
    </w:lvl>
    <w:lvl w:ilvl="7" w:tplc="4684B904" w:tentative="1">
      <w:start w:val="1"/>
      <w:numFmt w:val="bullet"/>
      <w:lvlText w:val="o"/>
      <w:lvlJc w:val="left"/>
      <w:pPr>
        <w:tabs>
          <w:tab w:val="num" w:pos="5760"/>
        </w:tabs>
        <w:ind w:left="5760" w:hanging="360"/>
      </w:pPr>
      <w:rPr>
        <w:rFonts w:ascii="Courier New" w:hAnsi="Courier New" w:hint="default"/>
      </w:rPr>
    </w:lvl>
    <w:lvl w:ilvl="8" w:tplc="76DEA656"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8625FEF"/>
    <w:multiLevelType w:val="multilevel"/>
    <w:tmpl w:val="185AA3C4"/>
    <w:lvl w:ilvl="0">
      <w:start w:val="1"/>
      <w:numFmt w:val="decimal"/>
      <w:lvlText w:val="%1."/>
      <w:lvlJc w:val="left"/>
      <w:pPr>
        <w:tabs>
          <w:tab w:val="num" w:pos="454"/>
        </w:tabs>
        <w:ind w:left="454" w:hanging="454"/>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2.%1.%3."/>
      <w:lvlJc w:val="left"/>
      <w:pPr>
        <w:tabs>
          <w:tab w:val="num" w:pos="1440"/>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15" w15:restartNumberingAfterBreak="0">
    <w:nsid w:val="3C8333CE"/>
    <w:multiLevelType w:val="hybridMultilevel"/>
    <w:tmpl w:val="43A6CDE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3E544E05"/>
    <w:multiLevelType w:val="singleLevel"/>
    <w:tmpl w:val="654CA3D0"/>
    <w:lvl w:ilvl="0">
      <w:start w:val="1"/>
      <w:numFmt w:val="bullet"/>
      <w:lvlText w:val=""/>
      <w:lvlJc w:val="left"/>
      <w:pPr>
        <w:tabs>
          <w:tab w:val="num" w:pos="227"/>
        </w:tabs>
        <w:ind w:left="227" w:hanging="227"/>
      </w:pPr>
      <w:rPr>
        <w:rFonts w:ascii="Symbol" w:hAnsi="Symbol" w:hint="default"/>
        <w:sz w:val="16"/>
      </w:rPr>
    </w:lvl>
  </w:abstractNum>
  <w:abstractNum w:abstractNumId="17" w15:restartNumberingAfterBreak="0">
    <w:nsid w:val="3E724C14"/>
    <w:multiLevelType w:val="multilevel"/>
    <w:tmpl w:val="45D8D94C"/>
    <w:lvl w:ilvl="0">
      <w:start w:val="1"/>
      <w:numFmt w:val="decimal"/>
      <w:suff w:val="space"/>
      <w:lvlText w:val="%1."/>
      <w:lvlJc w:val="left"/>
      <w:pPr>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2.%1.%3."/>
      <w:lvlJc w:val="left"/>
      <w:pPr>
        <w:tabs>
          <w:tab w:val="num" w:pos="1440"/>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18" w15:restartNumberingAfterBreak="0">
    <w:nsid w:val="3F9903A5"/>
    <w:multiLevelType w:val="multilevel"/>
    <w:tmpl w:val="F692C0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4D2652F"/>
    <w:multiLevelType w:val="multilevel"/>
    <w:tmpl w:val="238C321A"/>
    <w:lvl w:ilvl="0">
      <w:start w:val="1"/>
      <w:numFmt w:val="decimal"/>
      <w:pStyle w:val="Aufzhlungszeichen2"/>
      <w:lvlText w:val="%1"/>
      <w:lvlJc w:val="left"/>
      <w:pPr>
        <w:tabs>
          <w:tab w:val="num" w:pos="397"/>
        </w:tabs>
        <w:ind w:left="397" w:hanging="397"/>
      </w:pPr>
      <w:rPr>
        <w:rFonts w:ascii="Arial" w:hAnsi="Arial" w:cs="Arial" w:hint="default"/>
        <w:b/>
        <w:bCs/>
        <w:i w:val="0"/>
        <w:iCs w:val="0"/>
        <w:sz w:val="20"/>
        <w:szCs w:val="20"/>
      </w:rPr>
    </w:lvl>
    <w:lvl w:ilvl="1">
      <w:start w:val="1"/>
      <w:numFmt w:val="decimal"/>
      <w:lvlText w:val="%1.%2"/>
      <w:lvlJc w:val="left"/>
      <w:pPr>
        <w:tabs>
          <w:tab w:val="num" w:pos="510"/>
        </w:tabs>
        <w:ind w:left="510" w:hanging="51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0" w15:restartNumberingAfterBreak="0">
    <w:nsid w:val="466C4FD4"/>
    <w:multiLevelType w:val="multilevel"/>
    <w:tmpl w:val="FFD4EE8C"/>
    <w:lvl w:ilvl="0">
      <w:start w:val="1"/>
      <w:numFmt w:val="decimal"/>
      <w:lvlText w:val="%1"/>
      <w:lvlJc w:val="left"/>
      <w:pPr>
        <w:tabs>
          <w:tab w:val="num" w:pos="397"/>
        </w:tabs>
        <w:ind w:left="397" w:hanging="397"/>
      </w:pPr>
      <w:rPr>
        <w:rFonts w:ascii="Arial" w:hAnsi="Arial" w:cs="Arial" w:hint="default"/>
        <w:b/>
        <w:bCs/>
        <w:i w:val="0"/>
        <w:iCs w:val="0"/>
        <w:sz w:val="20"/>
        <w:szCs w:val="20"/>
      </w:rPr>
    </w:lvl>
    <w:lvl w:ilvl="1">
      <w:start w:val="1"/>
      <w:numFmt w:val="decimal"/>
      <w:lvlText w:val="%1.%2"/>
      <w:lvlJc w:val="left"/>
      <w:pPr>
        <w:tabs>
          <w:tab w:val="num" w:pos="510"/>
        </w:tabs>
        <w:ind w:left="510" w:hanging="510"/>
      </w:pPr>
      <w:rPr>
        <w:rFonts w:cs="Times New Roman" w:hint="default"/>
      </w:rPr>
    </w:lvl>
    <w:lvl w:ilvl="2">
      <w:start w:val="1"/>
      <w:numFmt w:val="decimal"/>
      <w:lvlText w:val="%1.%2.%3"/>
      <w:lvlJc w:val="left"/>
      <w:pPr>
        <w:tabs>
          <w:tab w:val="num" w:pos="624"/>
        </w:tabs>
        <w:ind w:left="624" w:hanging="624"/>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1" w15:restartNumberingAfterBreak="0">
    <w:nsid w:val="52CA6241"/>
    <w:multiLevelType w:val="multilevel"/>
    <w:tmpl w:val="9EA83896"/>
    <w:lvl w:ilvl="0">
      <w:start w:val="1"/>
      <w:numFmt w:val="decimal"/>
      <w:lvlText w:val="%1"/>
      <w:lvlJc w:val="left"/>
      <w:pPr>
        <w:tabs>
          <w:tab w:val="num" w:pos="397"/>
        </w:tabs>
        <w:ind w:left="397" w:hanging="397"/>
      </w:pPr>
      <w:rPr>
        <w:rFonts w:ascii="Arial" w:hAnsi="Arial" w:cs="Arial" w:hint="default"/>
        <w:b/>
        <w:bCs/>
        <w:i w:val="0"/>
        <w:iCs w:val="0"/>
        <w:sz w:val="20"/>
        <w:szCs w:val="20"/>
      </w:rPr>
    </w:lvl>
    <w:lvl w:ilvl="1">
      <w:start w:val="1"/>
      <w:numFmt w:val="decimal"/>
      <w:lvlText w:val="%1.%2"/>
      <w:lvlJc w:val="left"/>
      <w:pPr>
        <w:tabs>
          <w:tab w:val="num" w:pos="510"/>
        </w:tabs>
        <w:ind w:left="510" w:hanging="510"/>
      </w:pPr>
      <w:rPr>
        <w:rFonts w:cs="Times New Roman" w:hint="default"/>
      </w:rPr>
    </w:lvl>
    <w:lvl w:ilvl="2">
      <w:start w:val="1"/>
      <w:numFmt w:val="decimal"/>
      <w:lvlText w:val="%1.%2.%3"/>
      <w:lvlJc w:val="left"/>
      <w:pPr>
        <w:tabs>
          <w:tab w:val="num" w:pos="624"/>
        </w:tabs>
        <w:ind w:left="624" w:hanging="624"/>
      </w:pPr>
      <w:rPr>
        <w:rFonts w:cs="Times New Roman" w:hint="default"/>
      </w:rPr>
    </w:lvl>
    <w:lvl w:ilvl="3">
      <w:start w:val="1"/>
      <w:numFmt w:val="decimal"/>
      <w:lvlText w:val="%1.%2.%3.%4"/>
      <w:lvlJc w:val="left"/>
      <w:pPr>
        <w:tabs>
          <w:tab w:val="num" w:pos="737"/>
        </w:tabs>
        <w:ind w:left="737" w:hanging="737"/>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2" w15:restartNumberingAfterBreak="0">
    <w:nsid w:val="5C585D5F"/>
    <w:multiLevelType w:val="multilevel"/>
    <w:tmpl w:val="62802462"/>
    <w:lvl w:ilvl="0">
      <w:start w:val="1"/>
      <w:numFmt w:val="decimal"/>
      <w:lvlText w:val="%1"/>
      <w:lvlJc w:val="left"/>
      <w:pPr>
        <w:tabs>
          <w:tab w:val="num" w:pos="432"/>
        </w:tabs>
        <w:ind w:left="432" w:hanging="432"/>
      </w:pPr>
      <w:rPr>
        <w:rFonts w:cs="Times New Roman"/>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23" w15:restartNumberingAfterBreak="0">
    <w:nsid w:val="5E507EBA"/>
    <w:multiLevelType w:val="hybridMultilevel"/>
    <w:tmpl w:val="76701A4C"/>
    <w:lvl w:ilvl="0" w:tplc="2E6C45DA">
      <w:numFmt w:val="bullet"/>
      <w:lvlText w:val="-"/>
      <w:lvlJc w:val="left"/>
      <w:pPr>
        <w:tabs>
          <w:tab w:val="num" w:pos="720"/>
        </w:tabs>
        <w:ind w:left="720" w:hanging="360"/>
      </w:pPr>
      <w:rPr>
        <w:rFonts w:ascii="Arial" w:eastAsia="Times New Roman" w:hAnsi="Arial" w:hint="default"/>
      </w:rPr>
    </w:lvl>
    <w:lvl w:ilvl="1" w:tplc="317A7788" w:tentative="1">
      <w:start w:val="1"/>
      <w:numFmt w:val="bullet"/>
      <w:lvlText w:val="o"/>
      <w:lvlJc w:val="left"/>
      <w:pPr>
        <w:tabs>
          <w:tab w:val="num" w:pos="1440"/>
        </w:tabs>
        <w:ind w:left="1440" w:hanging="360"/>
      </w:pPr>
      <w:rPr>
        <w:rFonts w:ascii="Courier New" w:hAnsi="Courier New" w:hint="default"/>
      </w:rPr>
    </w:lvl>
    <w:lvl w:ilvl="2" w:tplc="3BB84D28" w:tentative="1">
      <w:start w:val="1"/>
      <w:numFmt w:val="bullet"/>
      <w:lvlText w:val=""/>
      <w:lvlJc w:val="left"/>
      <w:pPr>
        <w:tabs>
          <w:tab w:val="num" w:pos="2160"/>
        </w:tabs>
        <w:ind w:left="2160" w:hanging="360"/>
      </w:pPr>
      <w:rPr>
        <w:rFonts w:ascii="Wingdings" w:hAnsi="Wingdings" w:hint="default"/>
      </w:rPr>
    </w:lvl>
    <w:lvl w:ilvl="3" w:tplc="699AB6E2" w:tentative="1">
      <w:start w:val="1"/>
      <w:numFmt w:val="bullet"/>
      <w:lvlText w:val=""/>
      <w:lvlJc w:val="left"/>
      <w:pPr>
        <w:tabs>
          <w:tab w:val="num" w:pos="2880"/>
        </w:tabs>
        <w:ind w:left="2880" w:hanging="360"/>
      </w:pPr>
      <w:rPr>
        <w:rFonts w:ascii="Symbol" w:hAnsi="Symbol" w:hint="default"/>
      </w:rPr>
    </w:lvl>
    <w:lvl w:ilvl="4" w:tplc="AF62B3C4" w:tentative="1">
      <w:start w:val="1"/>
      <w:numFmt w:val="bullet"/>
      <w:lvlText w:val="o"/>
      <w:lvlJc w:val="left"/>
      <w:pPr>
        <w:tabs>
          <w:tab w:val="num" w:pos="3600"/>
        </w:tabs>
        <w:ind w:left="3600" w:hanging="360"/>
      </w:pPr>
      <w:rPr>
        <w:rFonts w:ascii="Courier New" w:hAnsi="Courier New" w:hint="default"/>
      </w:rPr>
    </w:lvl>
    <w:lvl w:ilvl="5" w:tplc="D89EA6CA" w:tentative="1">
      <w:start w:val="1"/>
      <w:numFmt w:val="bullet"/>
      <w:lvlText w:val=""/>
      <w:lvlJc w:val="left"/>
      <w:pPr>
        <w:tabs>
          <w:tab w:val="num" w:pos="4320"/>
        </w:tabs>
        <w:ind w:left="4320" w:hanging="360"/>
      </w:pPr>
      <w:rPr>
        <w:rFonts w:ascii="Wingdings" w:hAnsi="Wingdings" w:hint="default"/>
      </w:rPr>
    </w:lvl>
    <w:lvl w:ilvl="6" w:tplc="1EAAAB58" w:tentative="1">
      <w:start w:val="1"/>
      <w:numFmt w:val="bullet"/>
      <w:lvlText w:val=""/>
      <w:lvlJc w:val="left"/>
      <w:pPr>
        <w:tabs>
          <w:tab w:val="num" w:pos="5040"/>
        </w:tabs>
        <w:ind w:left="5040" w:hanging="360"/>
      </w:pPr>
      <w:rPr>
        <w:rFonts w:ascii="Symbol" w:hAnsi="Symbol" w:hint="default"/>
      </w:rPr>
    </w:lvl>
    <w:lvl w:ilvl="7" w:tplc="D9A652D2" w:tentative="1">
      <w:start w:val="1"/>
      <w:numFmt w:val="bullet"/>
      <w:lvlText w:val="o"/>
      <w:lvlJc w:val="left"/>
      <w:pPr>
        <w:tabs>
          <w:tab w:val="num" w:pos="5760"/>
        </w:tabs>
        <w:ind w:left="5760" w:hanging="360"/>
      </w:pPr>
      <w:rPr>
        <w:rFonts w:ascii="Courier New" w:hAnsi="Courier New" w:hint="default"/>
      </w:rPr>
    </w:lvl>
    <w:lvl w:ilvl="8" w:tplc="BE4A9934"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C9A115A"/>
    <w:multiLevelType w:val="multilevel"/>
    <w:tmpl w:val="FFD4EE8C"/>
    <w:lvl w:ilvl="0">
      <w:start w:val="1"/>
      <w:numFmt w:val="decimal"/>
      <w:lvlText w:val="%1"/>
      <w:lvlJc w:val="left"/>
      <w:pPr>
        <w:tabs>
          <w:tab w:val="num" w:pos="397"/>
        </w:tabs>
        <w:ind w:left="397" w:hanging="397"/>
      </w:pPr>
      <w:rPr>
        <w:rFonts w:ascii="Arial" w:hAnsi="Arial" w:cs="Arial" w:hint="default"/>
        <w:b/>
        <w:bCs/>
        <w:i w:val="0"/>
        <w:iCs w:val="0"/>
        <w:sz w:val="20"/>
        <w:szCs w:val="20"/>
      </w:rPr>
    </w:lvl>
    <w:lvl w:ilvl="1">
      <w:start w:val="1"/>
      <w:numFmt w:val="decimal"/>
      <w:lvlText w:val="%1.%2"/>
      <w:lvlJc w:val="left"/>
      <w:pPr>
        <w:tabs>
          <w:tab w:val="num" w:pos="510"/>
        </w:tabs>
        <w:ind w:left="510" w:hanging="510"/>
      </w:pPr>
      <w:rPr>
        <w:rFonts w:cs="Times New Roman" w:hint="default"/>
      </w:rPr>
    </w:lvl>
    <w:lvl w:ilvl="2">
      <w:start w:val="1"/>
      <w:numFmt w:val="decimal"/>
      <w:lvlText w:val="%1.%2.%3"/>
      <w:lvlJc w:val="left"/>
      <w:pPr>
        <w:tabs>
          <w:tab w:val="num" w:pos="624"/>
        </w:tabs>
        <w:ind w:left="624" w:hanging="624"/>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5" w15:restartNumberingAfterBreak="0">
    <w:nsid w:val="6E283D61"/>
    <w:multiLevelType w:val="multilevel"/>
    <w:tmpl w:val="AF585DAC"/>
    <w:lvl w:ilvl="0">
      <w:start w:val="1"/>
      <w:numFmt w:val="decimal"/>
      <w:lvlText w:val="%1"/>
      <w:lvlJc w:val="left"/>
      <w:pPr>
        <w:tabs>
          <w:tab w:val="num" w:pos="397"/>
        </w:tabs>
        <w:ind w:left="397" w:hanging="397"/>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6" w15:restartNumberingAfterBreak="0">
    <w:nsid w:val="741D5AA4"/>
    <w:multiLevelType w:val="multilevel"/>
    <w:tmpl w:val="C64CE2AE"/>
    <w:lvl w:ilvl="0">
      <w:start w:val="1"/>
      <w:numFmt w:val="decimal"/>
      <w:pStyle w:val="Aufzhlungszeichen"/>
      <w:lvlText w:val="%1"/>
      <w:lvlJc w:val="left"/>
      <w:pPr>
        <w:tabs>
          <w:tab w:val="num" w:pos="397"/>
        </w:tabs>
        <w:ind w:left="397" w:hanging="397"/>
      </w:pPr>
      <w:rPr>
        <w:rFonts w:ascii="Arial" w:hAnsi="Arial" w:cs="Arial" w:hint="default"/>
        <w:b/>
        <w:bCs/>
        <w:i w:val="0"/>
        <w:iCs w:val="0"/>
        <w:sz w:val="20"/>
        <w:szCs w:val="20"/>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7" w15:restartNumberingAfterBreak="0">
    <w:nsid w:val="77A54AA3"/>
    <w:multiLevelType w:val="singleLevel"/>
    <w:tmpl w:val="66A06984"/>
    <w:lvl w:ilvl="0">
      <w:start w:val="1"/>
      <w:numFmt w:val="bullet"/>
      <w:lvlText w:val=""/>
      <w:lvlJc w:val="left"/>
      <w:pPr>
        <w:tabs>
          <w:tab w:val="num" w:pos="454"/>
        </w:tabs>
        <w:ind w:left="454" w:hanging="227"/>
      </w:pPr>
      <w:rPr>
        <w:rFonts w:ascii="Symbol" w:hAnsi="Symbol" w:hint="default"/>
      </w:rPr>
    </w:lvl>
  </w:abstractNum>
  <w:abstractNum w:abstractNumId="28" w15:restartNumberingAfterBreak="0">
    <w:nsid w:val="78AD5AB4"/>
    <w:multiLevelType w:val="multilevel"/>
    <w:tmpl w:val="9EA83896"/>
    <w:lvl w:ilvl="0">
      <w:start w:val="1"/>
      <w:numFmt w:val="decimal"/>
      <w:lvlText w:val="%1"/>
      <w:lvlJc w:val="left"/>
      <w:pPr>
        <w:tabs>
          <w:tab w:val="num" w:pos="397"/>
        </w:tabs>
        <w:ind w:left="397" w:hanging="397"/>
      </w:pPr>
      <w:rPr>
        <w:rFonts w:ascii="Arial" w:hAnsi="Arial" w:cs="Arial" w:hint="default"/>
        <w:b/>
        <w:bCs/>
        <w:i w:val="0"/>
        <w:iCs w:val="0"/>
        <w:sz w:val="20"/>
        <w:szCs w:val="20"/>
      </w:rPr>
    </w:lvl>
    <w:lvl w:ilvl="1">
      <w:start w:val="1"/>
      <w:numFmt w:val="decimal"/>
      <w:lvlText w:val="%1.%2"/>
      <w:lvlJc w:val="left"/>
      <w:pPr>
        <w:tabs>
          <w:tab w:val="num" w:pos="510"/>
        </w:tabs>
        <w:ind w:left="510" w:hanging="510"/>
      </w:pPr>
      <w:rPr>
        <w:rFonts w:cs="Times New Roman" w:hint="default"/>
      </w:rPr>
    </w:lvl>
    <w:lvl w:ilvl="2">
      <w:start w:val="1"/>
      <w:numFmt w:val="decimal"/>
      <w:pStyle w:val="berschrift3"/>
      <w:lvlText w:val="%1.%2.%3"/>
      <w:lvlJc w:val="left"/>
      <w:pPr>
        <w:tabs>
          <w:tab w:val="num" w:pos="624"/>
        </w:tabs>
        <w:ind w:left="624" w:hanging="624"/>
      </w:pPr>
      <w:rPr>
        <w:rFonts w:cs="Times New Roman" w:hint="default"/>
      </w:rPr>
    </w:lvl>
    <w:lvl w:ilvl="3">
      <w:start w:val="1"/>
      <w:numFmt w:val="decimal"/>
      <w:pStyle w:val="berschrift4"/>
      <w:lvlText w:val="%1.%2.%3.%4"/>
      <w:lvlJc w:val="left"/>
      <w:pPr>
        <w:tabs>
          <w:tab w:val="num" w:pos="737"/>
        </w:tabs>
        <w:ind w:left="737" w:hanging="737"/>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num w:numId="1">
    <w:abstractNumId w:val="8"/>
  </w:num>
  <w:num w:numId="2">
    <w:abstractNumId w:val="3"/>
  </w:num>
  <w:num w:numId="3">
    <w:abstractNumId w:val="9"/>
  </w:num>
  <w:num w:numId="4">
    <w:abstractNumId w:val="7"/>
  </w:num>
  <w:num w:numId="5">
    <w:abstractNumId w:val="8"/>
  </w:num>
  <w:num w:numId="6">
    <w:abstractNumId w:val="3"/>
  </w:num>
  <w:num w:numId="7">
    <w:abstractNumId w:val="9"/>
  </w:num>
  <w:num w:numId="8">
    <w:abstractNumId w:val="7"/>
  </w:num>
  <w:num w:numId="9">
    <w:abstractNumId w:val="16"/>
  </w:num>
  <w:num w:numId="10">
    <w:abstractNumId w:val="27"/>
  </w:num>
  <w:num w:numId="11">
    <w:abstractNumId w:val="28"/>
  </w:num>
  <w:num w:numId="12">
    <w:abstractNumId w:val="17"/>
  </w:num>
  <w:num w:numId="13">
    <w:abstractNumId w:val="17"/>
  </w:num>
  <w:num w:numId="14">
    <w:abstractNumId w:val="10"/>
  </w:num>
  <w:num w:numId="15">
    <w:abstractNumId w:val="14"/>
  </w:num>
  <w:num w:numId="16">
    <w:abstractNumId w:val="22"/>
  </w:num>
  <w:num w:numId="17">
    <w:abstractNumId w:val="25"/>
  </w:num>
  <w:num w:numId="18">
    <w:abstractNumId w:val="26"/>
  </w:num>
  <w:num w:numId="19">
    <w:abstractNumId w:val="19"/>
  </w:num>
  <w:num w:numId="20">
    <w:abstractNumId w:val="24"/>
  </w:num>
  <w:num w:numId="21">
    <w:abstractNumId w:val="20"/>
  </w:num>
  <w:num w:numId="22">
    <w:abstractNumId w:val="9"/>
  </w:num>
  <w:num w:numId="23">
    <w:abstractNumId w:val="7"/>
  </w:num>
  <w:num w:numId="24">
    <w:abstractNumId w:val="6"/>
  </w:num>
  <w:num w:numId="25">
    <w:abstractNumId w:val="5"/>
  </w:num>
  <w:num w:numId="26">
    <w:abstractNumId w:val="4"/>
  </w:num>
  <w:num w:numId="27">
    <w:abstractNumId w:val="8"/>
  </w:num>
  <w:num w:numId="28">
    <w:abstractNumId w:val="3"/>
  </w:num>
  <w:num w:numId="29">
    <w:abstractNumId w:val="2"/>
  </w:num>
  <w:num w:numId="30">
    <w:abstractNumId w:val="1"/>
  </w:num>
  <w:num w:numId="31">
    <w:abstractNumId w:val="0"/>
  </w:num>
  <w:num w:numId="32">
    <w:abstractNumId w:val="8"/>
  </w:num>
  <w:num w:numId="33">
    <w:abstractNumId w:val="3"/>
  </w:num>
  <w:num w:numId="34">
    <w:abstractNumId w:val="11"/>
  </w:num>
  <w:num w:numId="35">
    <w:abstractNumId w:val="21"/>
  </w:num>
  <w:num w:numId="36">
    <w:abstractNumId w:val="18"/>
  </w:num>
  <w:num w:numId="37">
    <w:abstractNumId w:val="23"/>
  </w:num>
  <w:num w:numId="38">
    <w:abstractNumId w:val="13"/>
  </w:num>
  <w:num w:numId="39">
    <w:abstractNumId w:val="15"/>
  </w:num>
  <w:num w:numId="4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397"/>
  <w:doNotHyphenateCaps/>
  <w:drawingGridHorizontalSpacing w:val="57"/>
  <w:drawingGridVerticalSpacing w:val="57"/>
  <w:displayHorizontalDrawingGridEvery w:val="0"/>
  <w:displayVerticalDrawingGridEvery w:val="0"/>
  <w:doNotUseMarginsForDrawingGridOrigin/>
  <w:drawingGridVerticalOrigin w:val="198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B1198"/>
    <w:rsid w:val="000036D2"/>
    <w:rsid w:val="00003DC6"/>
    <w:rsid w:val="000108C4"/>
    <w:rsid w:val="00014D0C"/>
    <w:rsid w:val="00023186"/>
    <w:rsid w:val="00032CAF"/>
    <w:rsid w:val="0003353D"/>
    <w:rsid w:val="000343D3"/>
    <w:rsid w:val="00043887"/>
    <w:rsid w:val="00044EE9"/>
    <w:rsid w:val="00046B50"/>
    <w:rsid w:val="000503F3"/>
    <w:rsid w:val="000506F2"/>
    <w:rsid w:val="00050D21"/>
    <w:rsid w:val="00055A37"/>
    <w:rsid w:val="000639C1"/>
    <w:rsid w:val="0006548E"/>
    <w:rsid w:val="00066920"/>
    <w:rsid w:val="00071497"/>
    <w:rsid w:val="0008047B"/>
    <w:rsid w:val="00087247"/>
    <w:rsid w:val="000A39B8"/>
    <w:rsid w:val="000A5143"/>
    <w:rsid w:val="000A5838"/>
    <w:rsid w:val="000B550F"/>
    <w:rsid w:val="000B581E"/>
    <w:rsid w:val="000B7B8A"/>
    <w:rsid w:val="000E230F"/>
    <w:rsid w:val="000E621F"/>
    <w:rsid w:val="000F06D2"/>
    <w:rsid w:val="000F18AF"/>
    <w:rsid w:val="001034D0"/>
    <w:rsid w:val="00115C55"/>
    <w:rsid w:val="00126F3A"/>
    <w:rsid w:val="00136692"/>
    <w:rsid w:val="00137AF1"/>
    <w:rsid w:val="00146AD8"/>
    <w:rsid w:val="00152166"/>
    <w:rsid w:val="00165810"/>
    <w:rsid w:val="001670B9"/>
    <w:rsid w:val="00180ECC"/>
    <w:rsid w:val="00181E98"/>
    <w:rsid w:val="001864FD"/>
    <w:rsid w:val="00187EC8"/>
    <w:rsid w:val="001B0349"/>
    <w:rsid w:val="001B0A9C"/>
    <w:rsid w:val="001B70B1"/>
    <w:rsid w:val="001C2A07"/>
    <w:rsid w:val="001D276E"/>
    <w:rsid w:val="001E25C0"/>
    <w:rsid w:val="00224C7F"/>
    <w:rsid w:val="00225503"/>
    <w:rsid w:val="00243610"/>
    <w:rsid w:val="00250001"/>
    <w:rsid w:val="0025169B"/>
    <w:rsid w:val="00260071"/>
    <w:rsid w:val="00261B80"/>
    <w:rsid w:val="00264AA0"/>
    <w:rsid w:val="00271F53"/>
    <w:rsid w:val="0027271F"/>
    <w:rsid w:val="00280123"/>
    <w:rsid w:val="002830B8"/>
    <w:rsid w:val="002868DB"/>
    <w:rsid w:val="00293183"/>
    <w:rsid w:val="002A4502"/>
    <w:rsid w:val="002B6756"/>
    <w:rsid w:val="002D2282"/>
    <w:rsid w:val="002E4387"/>
    <w:rsid w:val="002E4EAF"/>
    <w:rsid w:val="002E4F31"/>
    <w:rsid w:val="002F0EA6"/>
    <w:rsid w:val="002F5DCE"/>
    <w:rsid w:val="003056C6"/>
    <w:rsid w:val="00310A29"/>
    <w:rsid w:val="00313C94"/>
    <w:rsid w:val="00334176"/>
    <w:rsid w:val="0034371E"/>
    <w:rsid w:val="00350B33"/>
    <w:rsid w:val="00351187"/>
    <w:rsid w:val="0038004B"/>
    <w:rsid w:val="00380A85"/>
    <w:rsid w:val="00386486"/>
    <w:rsid w:val="00386E43"/>
    <w:rsid w:val="00394751"/>
    <w:rsid w:val="003A3DDC"/>
    <w:rsid w:val="003A5559"/>
    <w:rsid w:val="003B46C3"/>
    <w:rsid w:val="003B5CE2"/>
    <w:rsid w:val="003C3226"/>
    <w:rsid w:val="003D1794"/>
    <w:rsid w:val="003F29CD"/>
    <w:rsid w:val="003F7911"/>
    <w:rsid w:val="0041010C"/>
    <w:rsid w:val="004161D3"/>
    <w:rsid w:val="004228D5"/>
    <w:rsid w:val="00426D40"/>
    <w:rsid w:val="004303D2"/>
    <w:rsid w:val="00433D60"/>
    <w:rsid w:val="0043538C"/>
    <w:rsid w:val="004364B4"/>
    <w:rsid w:val="00446B7A"/>
    <w:rsid w:val="004561EF"/>
    <w:rsid w:val="00461C26"/>
    <w:rsid w:val="00474DCF"/>
    <w:rsid w:val="0048066B"/>
    <w:rsid w:val="00494895"/>
    <w:rsid w:val="004979BE"/>
    <w:rsid w:val="004A0171"/>
    <w:rsid w:val="004A35EE"/>
    <w:rsid w:val="004A4009"/>
    <w:rsid w:val="004A550C"/>
    <w:rsid w:val="004C5BFC"/>
    <w:rsid w:val="004C7979"/>
    <w:rsid w:val="004D18E7"/>
    <w:rsid w:val="004E05CD"/>
    <w:rsid w:val="004E1566"/>
    <w:rsid w:val="005014A9"/>
    <w:rsid w:val="00504E43"/>
    <w:rsid w:val="0051248C"/>
    <w:rsid w:val="00513BC1"/>
    <w:rsid w:val="0052283A"/>
    <w:rsid w:val="00535FD0"/>
    <w:rsid w:val="0053643A"/>
    <w:rsid w:val="00537143"/>
    <w:rsid w:val="00537B7F"/>
    <w:rsid w:val="00540CA7"/>
    <w:rsid w:val="005428E9"/>
    <w:rsid w:val="00551A11"/>
    <w:rsid w:val="0055582E"/>
    <w:rsid w:val="00557E30"/>
    <w:rsid w:val="005A621C"/>
    <w:rsid w:val="005A6242"/>
    <w:rsid w:val="005B1198"/>
    <w:rsid w:val="005B533E"/>
    <w:rsid w:val="005B665B"/>
    <w:rsid w:val="005C434A"/>
    <w:rsid w:val="005C7E8B"/>
    <w:rsid w:val="005D3852"/>
    <w:rsid w:val="005D4EE9"/>
    <w:rsid w:val="00604E2E"/>
    <w:rsid w:val="006135B1"/>
    <w:rsid w:val="0062744A"/>
    <w:rsid w:val="00630DDF"/>
    <w:rsid w:val="00633284"/>
    <w:rsid w:val="00637C5C"/>
    <w:rsid w:val="0065112C"/>
    <w:rsid w:val="0065205C"/>
    <w:rsid w:val="0066064B"/>
    <w:rsid w:val="006732E6"/>
    <w:rsid w:val="00682F76"/>
    <w:rsid w:val="006A4657"/>
    <w:rsid w:val="006C1418"/>
    <w:rsid w:val="006C1659"/>
    <w:rsid w:val="006E0D2A"/>
    <w:rsid w:val="006F56E5"/>
    <w:rsid w:val="006F59E9"/>
    <w:rsid w:val="00714082"/>
    <w:rsid w:val="007223D7"/>
    <w:rsid w:val="00735718"/>
    <w:rsid w:val="00741B1D"/>
    <w:rsid w:val="00746364"/>
    <w:rsid w:val="00754204"/>
    <w:rsid w:val="00754DFD"/>
    <w:rsid w:val="007864BC"/>
    <w:rsid w:val="00796042"/>
    <w:rsid w:val="007B1521"/>
    <w:rsid w:val="007B31DC"/>
    <w:rsid w:val="007B66D2"/>
    <w:rsid w:val="007B7B5A"/>
    <w:rsid w:val="007C6B42"/>
    <w:rsid w:val="00824C12"/>
    <w:rsid w:val="00830722"/>
    <w:rsid w:val="008337BA"/>
    <w:rsid w:val="00837A67"/>
    <w:rsid w:val="008420DE"/>
    <w:rsid w:val="008472A3"/>
    <w:rsid w:val="008538B5"/>
    <w:rsid w:val="00856019"/>
    <w:rsid w:val="008659AA"/>
    <w:rsid w:val="00870C46"/>
    <w:rsid w:val="0088162D"/>
    <w:rsid w:val="00885947"/>
    <w:rsid w:val="008874BA"/>
    <w:rsid w:val="00887916"/>
    <w:rsid w:val="00896781"/>
    <w:rsid w:val="008C5D69"/>
    <w:rsid w:val="008C60B3"/>
    <w:rsid w:val="008D5955"/>
    <w:rsid w:val="008E1CFC"/>
    <w:rsid w:val="008E36E8"/>
    <w:rsid w:val="008E4306"/>
    <w:rsid w:val="008E6126"/>
    <w:rsid w:val="0090490F"/>
    <w:rsid w:val="00904D37"/>
    <w:rsid w:val="0091142B"/>
    <w:rsid w:val="00916720"/>
    <w:rsid w:val="00917C98"/>
    <w:rsid w:val="00934A5B"/>
    <w:rsid w:val="00937AF5"/>
    <w:rsid w:val="00943DD2"/>
    <w:rsid w:val="0095385D"/>
    <w:rsid w:val="00955847"/>
    <w:rsid w:val="00957334"/>
    <w:rsid w:val="00957668"/>
    <w:rsid w:val="00972708"/>
    <w:rsid w:val="00976A25"/>
    <w:rsid w:val="00983B84"/>
    <w:rsid w:val="00993728"/>
    <w:rsid w:val="00997B2E"/>
    <w:rsid w:val="009A409B"/>
    <w:rsid w:val="009A52CB"/>
    <w:rsid w:val="009B37B8"/>
    <w:rsid w:val="009B39A2"/>
    <w:rsid w:val="009C401A"/>
    <w:rsid w:val="009C5124"/>
    <w:rsid w:val="009C7252"/>
    <w:rsid w:val="009C75D1"/>
    <w:rsid w:val="009D1C2C"/>
    <w:rsid w:val="009D4FE4"/>
    <w:rsid w:val="009E3E63"/>
    <w:rsid w:val="00A11610"/>
    <w:rsid w:val="00A14810"/>
    <w:rsid w:val="00A162B0"/>
    <w:rsid w:val="00A1670B"/>
    <w:rsid w:val="00A37A5B"/>
    <w:rsid w:val="00A50D1A"/>
    <w:rsid w:val="00A52968"/>
    <w:rsid w:val="00A55951"/>
    <w:rsid w:val="00A66297"/>
    <w:rsid w:val="00A74E0A"/>
    <w:rsid w:val="00A7515B"/>
    <w:rsid w:val="00A75715"/>
    <w:rsid w:val="00A916B9"/>
    <w:rsid w:val="00AA1207"/>
    <w:rsid w:val="00AA6FDE"/>
    <w:rsid w:val="00AB1602"/>
    <w:rsid w:val="00AB4CED"/>
    <w:rsid w:val="00AB4DFE"/>
    <w:rsid w:val="00AB60F1"/>
    <w:rsid w:val="00AC769F"/>
    <w:rsid w:val="00AE18FD"/>
    <w:rsid w:val="00AE2EFB"/>
    <w:rsid w:val="00AE349E"/>
    <w:rsid w:val="00AF741E"/>
    <w:rsid w:val="00B128CB"/>
    <w:rsid w:val="00B3425B"/>
    <w:rsid w:val="00B50AD8"/>
    <w:rsid w:val="00B62143"/>
    <w:rsid w:val="00B631EA"/>
    <w:rsid w:val="00B67256"/>
    <w:rsid w:val="00B6763B"/>
    <w:rsid w:val="00B70029"/>
    <w:rsid w:val="00B70908"/>
    <w:rsid w:val="00B718F4"/>
    <w:rsid w:val="00B80F60"/>
    <w:rsid w:val="00B8133C"/>
    <w:rsid w:val="00B842EB"/>
    <w:rsid w:val="00B864BC"/>
    <w:rsid w:val="00B91F7B"/>
    <w:rsid w:val="00B94CA9"/>
    <w:rsid w:val="00BA147A"/>
    <w:rsid w:val="00BB3F52"/>
    <w:rsid w:val="00BC44E7"/>
    <w:rsid w:val="00BC6715"/>
    <w:rsid w:val="00BE1BEF"/>
    <w:rsid w:val="00BE2A0C"/>
    <w:rsid w:val="00BF1119"/>
    <w:rsid w:val="00BF25A2"/>
    <w:rsid w:val="00BF38A9"/>
    <w:rsid w:val="00BF5226"/>
    <w:rsid w:val="00BF60C6"/>
    <w:rsid w:val="00C1697F"/>
    <w:rsid w:val="00C16C3F"/>
    <w:rsid w:val="00C20F83"/>
    <w:rsid w:val="00C425D6"/>
    <w:rsid w:val="00C5592D"/>
    <w:rsid w:val="00C63785"/>
    <w:rsid w:val="00C643CD"/>
    <w:rsid w:val="00C712A4"/>
    <w:rsid w:val="00C77847"/>
    <w:rsid w:val="00C87818"/>
    <w:rsid w:val="00C92FB3"/>
    <w:rsid w:val="00CA1E64"/>
    <w:rsid w:val="00CA4116"/>
    <w:rsid w:val="00CA56D8"/>
    <w:rsid w:val="00CA7C8B"/>
    <w:rsid w:val="00CB1ED2"/>
    <w:rsid w:val="00CC0D6E"/>
    <w:rsid w:val="00CC5A6F"/>
    <w:rsid w:val="00CD06C6"/>
    <w:rsid w:val="00CD0CAD"/>
    <w:rsid w:val="00CE07EF"/>
    <w:rsid w:val="00CE3A8F"/>
    <w:rsid w:val="00CE4D72"/>
    <w:rsid w:val="00CF162C"/>
    <w:rsid w:val="00CF384B"/>
    <w:rsid w:val="00CF3E33"/>
    <w:rsid w:val="00D104AC"/>
    <w:rsid w:val="00D13FB5"/>
    <w:rsid w:val="00D15308"/>
    <w:rsid w:val="00D205A7"/>
    <w:rsid w:val="00D215FC"/>
    <w:rsid w:val="00D21EE4"/>
    <w:rsid w:val="00D2230A"/>
    <w:rsid w:val="00D27B10"/>
    <w:rsid w:val="00D33C1A"/>
    <w:rsid w:val="00D35C5E"/>
    <w:rsid w:val="00D4282B"/>
    <w:rsid w:val="00D4339C"/>
    <w:rsid w:val="00D43C51"/>
    <w:rsid w:val="00D60A0A"/>
    <w:rsid w:val="00D64428"/>
    <w:rsid w:val="00D70988"/>
    <w:rsid w:val="00D74F2B"/>
    <w:rsid w:val="00D90DD1"/>
    <w:rsid w:val="00D94867"/>
    <w:rsid w:val="00DA1C6E"/>
    <w:rsid w:val="00DB0622"/>
    <w:rsid w:val="00DB451A"/>
    <w:rsid w:val="00DB5F37"/>
    <w:rsid w:val="00DB7192"/>
    <w:rsid w:val="00DC00B5"/>
    <w:rsid w:val="00DC0162"/>
    <w:rsid w:val="00DC092D"/>
    <w:rsid w:val="00DD1452"/>
    <w:rsid w:val="00DD27D1"/>
    <w:rsid w:val="00E035C4"/>
    <w:rsid w:val="00E04FC1"/>
    <w:rsid w:val="00E05A8C"/>
    <w:rsid w:val="00E10AAE"/>
    <w:rsid w:val="00E20791"/>
    <w:rsid w:val="00E20E76"/>
    <w:rsid w:val="00E27563"/>
    <w:rsid w:val="00E373B8"/>
    <w:rsid w:val="00E52B93"/>
    <w:rsid w:val="00E53DC5"/>
    <w:rsid w:val="00E56164"/>
    <w:rsid w:val="00E56217"/>
    <w:rsid w:val="00E62C23"/>
    <w:rsid w:val="00E7182D"/>
    <w:rsid w:val="00E727A7"/>
    <w:rsid w:val="00E73600"/>
    <w:rsid w:val="00E74895"/>
    <w:rsid w:val="00E75D92"/>
    <w:rsid w:val="00E84710"/>
    <w:rsid w:val="00E85351"/>
    <w:rsid w:val="00E87239"/>
    <w:rsid w:val="00EA3E0E"/>
    <w:rsid w:val="00EC05D9"/>
    <w:rsid w:val="00ED2576"/>
    <w:rsid w:val="00ED5151"/>
    <w:rsid w:val="00ED76B6"/>
    <w:rsid w:val="00EE176D"/>
    <w:rsid w:val="00EF17AF"/>
    <w:rsid w:val="00EF20AC"/>
    <w:rsid w:val="00EF41D7"/>
    <w:rsid w:val="00EF4C9D"/>
    <w:rsid w:val="00EF6286"/>
    <w:rsid w:val="00F039C3"/>
    <w:rsid w:val="00F1131D"/>
    <w:rsid w:val="00F23EF2"/>
    <w:rsid w:val="00F25DE1"/>
    <w:rsid w:val="00F36C75"/>
    <w:rsid w:val="00F41471"/>
    <w:rsid w:val="00F4273C"/>
    <w:rsid w:val="00F44BD9"/>
    <w:rsid w:val="00F56C42"/>
    <w:rsid w:val="00F61B62"/>
    <w:rsid w:val="00F7230B"/>
    <w:rsid w:val="00F81862"/>
    <w:rsid w:val="00F82262"/>
    <w:rsid w:val="00F92013"/>
    <w:rsid w:val="00F97BF0"/>
    <w:rsid w:val="00FA633D"/>
    <w:rsid w:val="00FA7B56"/>
    <w:rsid w:val="00FB21F2"/>
    <w:rsid w:val="00FC3F83"/>
    <w:rsid w:val="00FD6119"/>
    <w:rsid w:val="00FE6870"/>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1"/>
    <o:shapelayout v:ext="edit">
      <o:idmap v:ext="edit" data="1"/>
      <o:rules v:ext="edit">
        <o:r id="V:Rule2" type="connector" idref="#_x0000_s1029"/>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SimSun" w:hAnsi="Times New Roman" w:cs="Times New Roman"/>
        <w:lang w:val="en-GB" w:eastAsia="en-GB"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line="360" w:lineRule="auto"/>
      <w:jc w:val="both"/>
    </w:pPr>
    <w:rPr>
      <w:rFonts w:ascii="Arial" w:hAnsi="Arial" w:cs="Arial"/>
      <w:lang w:val="en-US" w:eastAsia="en-US"/>
    </w:rPr>
  </w:style>
  <w:style w:type="paragraph" w:styleId="berschrift1">
    <w:name w:val="heading 1"/>
    <w:basedOn w:val="Standard"/>
    <w:next w:val="Standard"/>
    <w:link w:val="berschrift1Zchn"/>
    <w:uiPriority w:val="99"/>
    <w:qFormat/>
    <w:pPr>
      <w:keepNext/>
      <w:spacing w:before="120" w:after="60"/>
      <w:outlineLvl w:val="0"/>
    </w:pPr>
    <w:rPr>
      <w:b/>
      <w:bCs/>
      <w:kern w:val="28"/>
      <w:sz w:val="24"/>
      <w:szCs w:val="24"/>
    </w:rPr>
  </w:style>
  <w:style w:type="paragraph" w:styleId="berschrift2">
    <w:name w:val="heading 2"/>
    <w:basedOn w:val="Standard"/>
    <w:next w:val="Standard"/>
    <w:link w:val="berschrift2Zchn"/>
    <w:uiPriority w:val="99"/>
    <w:qFormat/>
    <w:pPr>
      <w:keepNext/>
      <w:spacing w:before="120" w:after="60"/>
      <w:outlineLvl w:val="1"/>
    </w:pPr>
    <w:rPr>
      <w:bCs/>
      <w:u w:val="single"/>
    </w:rPr>
  </w:style>
  <w:style w:type="paragraph" w:styleId="berschrift3">
    <w:name w:val="heading 3"/>
    <w:basedOn w:val="Standard"/>
    <w:next w:val="Standard"/>
    <w:link w:val="berschrift3Zchn"/>
    <w:uiPriority w:val="99"/>
    <w:qFormat/>
    <w:pPr>
      <w:keepNext/>
      <w:numPr>
        <w:ilvl w:val="2"/>
        <w:numId w:val="11"/>
      </w:numPr>
      <w:spacing w:before="120" w:after="60"/>
      <w:outlineLvl w:val="2"/>
    </w:pPr>
  </w:style>
  <w:style w:type="paragraph" w:styleId="berschrift4">
    <w:name w:val="heading 4"/>
    <w:basedOn w:val="Standard"/>
    <w:next w:val="Standard"/>
    <w:link w:val="berschrift4Zchn"/>
    <w:uiPriority w:val="99"/>
    <w:qFormat/>
    <w:pPr>
      <w:keepNext/>
      <w:numPr>
        <w:ilvl w:val="3"/>
        <w:numId w:val="11"/>
      </w:numPr>
      <w:outlineLvl w:val="3"/>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locked/>
    <w:rPr>
      <w:rFonts w:ascii="Arial" w:hAnsi="Arial" w:cs="Arial"/>
      <w:b/>
      <w:bCs/>
      <w:kern w:val="28"/>
      <w:sz w:val="24"/>
      <w:szCs w:val="24"/>
      <w:lang w:val="en-US"/>
    </w:rPr>
  </w:style>
  <w:style w:type="character" w:customStyle="1" w:styleId="berschrift2Zchn">
    <w:name w:val="Überschrift 2 Zchn"/>
    <w:link w:val="berschrift2"/>
    <w:uiPriority w:val="99"/>
    <w:locked/>
    <w:rPr>
      <w:rFonts w:ascii="Arial" w:hAnsi="Arial" w:cs="Arial"/>
      <w:bCs/>
      <w:u w:val="single"/>
      <w:lang w:val="en-US"/>
    </w:rPr>
  </w:style>
  <w:style w:type="character" w:customStyle="1" w:styleId="berschrift3Zchn">
    <w:name w:val="Überschrift 3 Zchn"/>
    <w:link w:val="berschrift3"/>
    <w:uiPriority w:val="99"/>
    <w:rsid w:val="00AD0E38"/>
    <w:rPr>
      <w:rFonts w:ascii="Arial" w:hAnsi="Arial" w:cs="Arial"/>
      <w:sz w:val="20"/>
      <w:szCs w:val="20"/>
      <w:lang w:val="en-US" w:eastAsia="en-US"/>
    </w:rPr>
  </w:style>
  <w:style w:type="character" w:customStyle="1" w:styleId="berschrift4Zchn">
    <w:name w:val="Überschrift 4 Zchn"/>
    <w:link w:val="berschrift4"/>
    <w:uiPriority w:val="99"/>
    <w:rsid w:val="00AD0E38"/>
    <w:rPr>
      <w:rFonts w:ascii="Arial" w:hAnsi="Arial" w:cs="Arial"/>
      <w:sz w:val="20"/>
      <w:szCs w:val="20"/>
      <w:lang w:val="en-US" w:eastAsia="en-US"/>
    </w:rPr>
  </w:style>
  <w:style w:type="paragraph" w:styleId="Listennummer">
    <w:name w:val="List Number"/>
    <w:basedOn w:val="Standard"/>
    <w:uiPriority w:val="99"/>
    <w:pPr>
      <w:numPr>
        <w:numId w:val="24"/>
      </w:numPr>
      <w:tabs>
        <w:tab w:val="clear" w:pos="926"/>
        <w:tab w:val="num" w:pos="284"/>
      </w:tabs>
      <w:spacing w:before="80" w:after="80"/>
      <w:ind w:left="284" w:hanging="284"/>
    </w:pPr>
    <w:rPr>
      <w:rFonts w:cs="Times New Roman"/>
      <w:szCs w:val="24"/>
    </w:rPr>
  </w:style>
  <w:style w:type="paragraph" w:styleId="Listennummer2">
    <w:name w:val="List Number 2"/>
    <w:basedOn w:val="Standard"/>
    <w:uiPriority w:val="99"/>
    <w:pPr>
      <w:numPr>
        <w:numId w:val="25"/>
      </w:numPr>
      <w:tabs>
        <w:tab w:val="clear" w:pos="1209"/>
        <w:tab w:val="num" w:pos="284"/>
      </w:tabs>
      <w:ind w:left="284" w:hanging="284"/>
    </w:pPr>
    <w:rPr>
      <w:rFonts w:cs="Times New Roman"/>
      <w:szCs w:val="24"/>
    </w:rPr>
  </w:style>
  <w:style w:type="table" w:styleId="Tabellenraster">
    <w:name w:val="Table Grid"/>
    <w:basedOn w:val="NormaleTabelle"/>
    <w:uiPriority w:val="99"/>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treff">
    <w:name w:val="Betreff"/>
    <w:basedOn w:val="Standard"/>
    <w:uiPriority w:val="99"/>
    <w:rPr>
      <w:b/>
      <w:bCs/>
    </w:rPr>
  </w:style>
  <w:style w:type="paragraph" w:styleId="Kopfzeile">
    <w:name w:val="header"/>
    <w:basedOn w:val="Standard"/>
    <w:link w:val="KopfzeileZchn"/>
    <w:uiPriority w:val="99"/>
    <w:pPr>
      <w:tabs>
        <w:tab w:val="center" w:pos="4536"/>
        <w:tab w:val="right" w:pos="9072"/>
      </w:tabs>
    </w:pPr>
  </w:style>
  <w:style w:type="character" w:customStyle="1" w:styleId="KopfzeileZchn">
    <w:name w:val="Kopfzeile Zchn"/>
    <w:link w:val="Kopfzeile"/>
    <w:uiPriority w:val="99"/>
    <w:semiHidden/>
    <w:rsid w:val="00AD0E38"/>
    <w:rPr>
      <w:rFonts w:ascii="Arial" w:hAnsi="Arial" w:cs="Arial"/>
      <w:sz w:val="20"/>
      <w:szCs w:val="20"/>
      <w:lang w:val="en-US" w:eastAsia="en-US"/>
    </w:rPr>
  </w:style>
  <w:style w:type="paragraph" w:styleId="Fuzeile">
    <w:name w:val="footer"/>
    <w:basedOn w:val="Standard"/>
    <w:link w:val="FuzeileZchn"/>
    <w:uiPriority w:val="99"/>
    <w:rsid w:val="00261B80"/>
    <w:pPr>
      <w:tabs>
        <w:tab w:val="center" w:pos="4536"/>
        <w:tab w:val="right" w:pos="9072"/>
      </w:tabs>
    </w:pPr>
  </w:style>
  <w:style w:type="character" w:customStyle="1" w:styleId="FuzeileZchn">
    <w:name w:val="Fußzeile Zchn"/>
    <w:link w:val="Fuzeile"/>
    <w:uiPriority w:val="99"/>
    <w:semiHidden/>
    <w:rsid w:val="00AD0E38"/>
    <w:rPr>
      <w:rFonts w:ascii="Arial" w:hAnsi="Arial" w:cs="Arial"/>
      <w:sz w:val="20"/>
      <w:szCs w:val="20"/>
      <w:lang w:val="en-US" w:eastAsia="en-US"/>
    </w:rPr>
  </w:style>
  <w:style w:type="character" w:styleId="Hyperlink">
    <w:name w:val="Hyperlink"/>
    <w:uiPriority w:val="99"/>
    <w:rPr>
      <w:rFonts w:ascii="Arial" w:hAnsi="Arial" w:cs="Times New Roman"/>
      <w:color w:val="0000FF"/>
      <w:sz w:val="20"/>
      <w:u w:val="single"/>
      <w:lang w:val="en-US"/>
    </w:rPr>
  </w:style>
  <w:style w:type="paragraph" w:customStyle="1" w:styleId="zAbsender">
    <w:name w:val="zAbsender"/>
    <w:uiPriority w:val="99"/>
    <w:rPr>
      <w:rFonts w:ascii="Arial" w:hAnsi="Arial" w:cs="Arial"/>
      <w:spacing w:val="-6"/>
      <w:sz w:val="12"/>
      <w:szCs w:val="12"/>
      <w:lang w:val="en-US" w:eastAsia="en-US"/>
    </w:rPr>
  </w:style>
  <w:style w:type="paragraph" w:customStyle="1" w:styleId="zLeittext">
    <w:name w:val="zLeittext"/>
    <w:uiPriority w:val="99"/>
    <w:rPr>
      <w:rFonts w:ascii="Arial" w:hAnsi="Arial" w:cs="Arial"/>
      <w:spacing w:val="-4"/>
      <w:sz w:val="14"/>
      <w:szCs w:val="14"/>
      <w:lang w:val="en-US" w:eastAsia="en-US"/>
    </w:rPr>
  </w:style>
  <w:style w:type="paragraph" w:customStyle="1" w:styleId="zPersName">
    <w:name w:val="zPersName"/>
    <w:basedOn w:val="Standard"/>
    <w:uiPriority w:val="99"/>
    <w:pPr>
      <w:spacing w:after="120" w:line="240" w:lineRule="auto"/>
    </w:pPr>
    <w:rPr>
      <w:bCs/>
    </w:rPr>
  </w:style>
  <w:style w:type="paragraph" w:customStyle="1" w:styleId="zFunktion">
    <w:name w:val="zFunktion"/>
    <w:basedOn w:val="Standard"/>
    <w:uiPriority w:val="99"/>
    <w:pPr>
      <w:spacing w:line="220" w:lineRule="exact"/>
    </w:pPr>
    <w:rPr>
      <w:sz w:val="14"/>
      <w:szCs w:val="14"/>
    </w:rPr>
  </w:style>
  <w:style w:type="paragraph" w:customStyle="1" w:styleId="zUnternehmensz">
    <w:name w:val="zUnternehmensz"/>
    <w:basedOn w:val="Standard"/>
    <w:uiPriority w:val="99"/>
    <w:pPr>
      <w:spacing w:line="220" w:lineRule="exact"/>
    </w:pPr>
    <w:rPr>
      <w:sz w:val="14"/>
      <w:szCs w:val="14"/>
    </w:rPr>
  </w:style>
  <w:style w:type="paragraph" w:styleId="Datum">
    <w:name w:val="Date"/>
    <w:basedOn w:val="Standard"/>
    <w:next w:val="Standard"/>
    <w:link w:val="DatumZchn"/>
    <w:uiPriority w:val="99"/>
    <w:pPr>
      <w:spacing w:line="240" w:lineRule="auto"/>
      <w:jc w:val="right"/>
    </w:pPr>
  </w:style>
  <w:style w:type="character" w:customStyle="1" w:styleId="DatumZchn">
    <w:name w:val="Datum Zchn"/>
    <w:link w:val="Datum"/>
    <w:uiPriority w:val="99"/>
    <w:semiHidden/>
    <w:rsid w:val="00AD0E38"/>
    <w:rPr>
      <w:rFonts w:ascii="Arial" w:hAnsi="Arial" w:cs="Arial"/>
      <w:sz w:val="20"/>
      <w:szCs w:val="20"/>
      <w:lang w:val="en-US" w:eastAsia="en-US"/>
    </w:rPr>
  </w:style>
  <w:style w:type="paragraph" w:styleId="Anrede">
    <w:name w:val="Salutation"/>
    <w:basedOn w:val="Standard"/>
    <w:next w:val="Standard"/>
    <w:link w:val="AnredeZchn"/>
    <w:uiPriority w:val="99"/>
    <w:pPr>
      <w:spacing w:before="440" w:after="200"/>
    </w:pPr>
  </w:style>
  <w:style w:type="character" w:customStyle="1" w:styleId="AnredeZchn">
    <w:name w:val="Anrede Zchn"/>
    <w:link w:val="Anrede"/>
    <w:uiPriority w:val="99"/>
    <w:locked/>
    <w:rPr>
      <w:rFonts w:ascii="Arial" w:hAnsi="Arial" w:cs="Arial"/>
      <w:lang w:val="en-US" w:eastAsia="en-US"/>
    </w:rPr>
  </w:style>
  <w:style w:type="paragraph" w:customStyle="1" w:styleId="zBezugszeichen">
    <w:name w:val="zBezugszeichen"/>
    <w:basedOn w:val="Standard"/>
    <w:uiPriority w:val="99"/>
    <w:pPr>
      <w:spacing w:before="40"/>
    </w:pPr>
    <w:rPr>
      <w:spacing w:val="-8"/>
    </w:rPr>
  </w:style>
  <w:style w:type="character" w:styleId="Seitenzahl">
    <w:name w:val="page number"/>
    <w:uiPriority w:val="99"/>
    <w:rPr>
      <w:rFonts w:ascii="Arial" w:hAnsi="Arial" w:cs="Times New Roman"/>
      <w:sz w:val="20"/>
      <w:lang w:val="en-US"/>
    </w:rPr>
  </w:style>
  <w:style w:type="paragraph" w:customStyle="1" w:styleId="zAnschrift">
    <w:name w:val="zAnschrift"/>
    <w:basedOn w:val="Standard"/>
    <w:uiPriority w:val="99"/>
    <w:pPr>
      <w:spacing w:line="240" w:lineRule="auto"/>
    </w:pPr>
  </w:style>
  <w:style w:type="paragraph" w:customStyle="1" w:styleId="zAdresseli">
    <w:name w:val="zAdresseli"/>
    <w:uiPriority w:val="99"/>
    <w:pPr>
      <w:framePr w:w="2098" w:h="8536" w:hRule="exact" w:wrap="around" w:vAnchor="page" w:hAnchor="page" w:x="9391" w:y="7516"/>
      <w:spacing w:line="220" w:lineRule="exact"/>
    </w:pPr>
    <w:rPr>
      <w:rFonts w:ascii="Arial" w:hAnsi="Arial" w:cs="Arial"/>
      <w:spacing w:val="-6"/>
      <w:sz w:val="14"/>
      <w:szCs w:val="14"/>
      <w:lang w:val="en-US" w:eastAsia="en-US"/>
    </w:rPr>
  </w:style>
  <w:style w:type="paragraph" w:customStyle="1" w:styleId="zBlockre">
    <w:name w:val="zBlockre"/>
    <w:basedOn w:val="Standard"/>
    <w:uiPriority w:val="99"/>
    <w:pPr>
      <w:framePr w:w="2098" w:h="8533" w:hRule="exact" w:wrap="around" w:vAnchor="page" w:hAnchor="page" w:x="9073" w:y="7593"/>
    </w:pPr>
    <w:rPr>
      <w:spacing w:val="-6"/>
      <w:sz w:val="14"/>
      <w:szCs w:val="14"/>
    </w:rPr>
  </w:style>
  <w:style w:type="paragraph" w:customStyle="1" w:styleId="zFirma">
    <w:name w:val="zFirma"/>
    <w:basedOn w:val="zAdresseli"/>
    <w:uiPriority w:val="99"/>
    <w:pPr>
      <w:framePr w:w="2281" w:h="8581" w:hRule="exact" w:wrap="around" w:x="9076" w:y="7636"/>
    </w:pPr>
    <w:rPr>
      <w:b/>
    </w:rPr>
  </w:style>
  <w:style w:type="paragraph" w:styleId="Aufzhlungszeichen">
    <w:name w:val="List Bullet"/>
    <w:basedOn w:val="Standard"/>
    <w:uiPriority w:val="99"/>
    <w:pPr>
      <w:numPr>
        <w:numId w:val="18"/>
      </w:numPr>
      <w:tabs>
        <w:tab w:val="clear" w:pos="397"/>
        <w:tab w:val="num" w:pos="284"/>
      </w:tabs>
      <w:ind w:left="284" w:hanging="284"/>
    </w:pPr>
  </w:style>
  <w:style w:type="paragraph" w:styleId="Aufzhlungszeichen2">
    <w:name w:val="List Bullet 2"/>
    <w:basedOn w:val="Standard"/>
    <w:uiPriority w:val="99"/>
    <w:pPr>
      <w:numPr>
        <w:numId w:val="19"/>
      </w:numPr>
      <w:tabs>
        <w:tab w:val="clear" w:pos="397"/>
        <w:tab w:val="num" w:pos="567"/>
      </w:tabs>
      <w:ind w:left="567" w:hanging="284"/>
    </w:pPr>
  </w:style>
  <w:style w:type="paragraph" w:customStyle="1" w:styleId="Nummer">
    <w:name w:val="Nummer"/>
    <w:basedOn w:val="Standard"/>
    <w:uiPriority w:val="99"/>
  </w:style>
  <w:style w:type="paragraph" w:customStyle="1" w:styleId="Thema">
    <w:name w:val="Thema"/>
    <w:basedOn w:val="Standard"/>
    <w:uiPriority w:val="99"/>
    <w:rPr>
      <w:b/>
      <w:sz w:val="24"/>
      <w:szCs w:val="24"/>
    </w:rPr>
  </w:style>
  <w:style w:type="paragraph" w:styleId="Textkrper">
    <w:name w:val="Body Text"/>
    <w:basedOn w:val="Standard"/>
    <w:link w:val="TextkrperZchn"/>
    <w:uiPriority w:val="99"/>
    <w:rPr>
      <w:rFonts w:ascii="Garamond" w:hAnsi="Garamond" w:cs="Times New Roman"/>
      <w:sz w:val="24"/>
    </w:rPr>
  </w:style>
  <w:style w:type="character" w:customStyle="1" w:styleId="TextkrperZchn">
    <w:name w:val="Textkörper Zchn"/>
    <w:link w:val="Textkrper"/>
    <w:uiPriority w:val="99"/>
    <w:locked/>
    <w:rsid w:val="00334176"/>
    <w:rPr>
      <w:rFonts w:ascii="Garamond" w:hAnsi="Garamond" w:cs="Times New Roman"/>
      <w:sz w:val="24"/>
      <w:lang w:eastAsia="en-US"/>
    </w:rPr>
  </w:style>
  <w:style w:type="paragraph" w:styleId="Textkrper2">
    <w:name w:val="Body Text 2"/>
    <w:basedOn w:val="Standard"/>
    <w:link w:val="Textkrper2Zchn"/>
    <w:uiPriority w:val="99"/>
    <w:rPr>
      <w:rFonts w:cs="Times New Roman"/>
      <w:b/>
      <w:bCs/>
      <w:sz w:val="24"/>
    </w:rPr>
  </w:style>
  <w:style w:type="character" w:customStyle="1" w:styleId="Textkrper2Zchn">
    <w:name w:val="Textkörper 2 Zchn"/>
    <w:link w:val="Textkrper2"/>
    <w:uiPriority w:val="99"/>
    <w:semiHidden/>
    <w:rsid w:val="00AD0E38"/>
    <w:rPr>
      <w:rFonts w:ascii="Arial" w:hAnsi="Arial" w:cs="Arial"/>
      <w:sz w:val="20"/>
      <w:szCs w:val="20"/>
      <w:lang w:val="en-US" w:eastAsia="en-US"/>
    </w:rPr>
  </w:style>
  <w:style w:type="paragraph" w:customStyle="1" w:styleId="Ansprechpartner">
    <w:name w:val="Ansprechpartner"/>
    <w:basedOn w:val="Textkrper"/>
    <w:uiPriority w:val="99"/>
    <w:pPr>
      <w:tabs>
        <w:tab w:val="left" w:pos="3119"/>
      </w:tabs>
      <w:ind w:left="1134"/>
    </w:pPr>
    <w:rPr>
      <w:rFonts w:ascii="Arial" w:hAnsi="Arial" w:cs="Arial"/>
      <w:sz w:val="16"/>
    </w:rPr>
  </w:style>
  <w:style w:type="paragraph" w:customStyle="1" w:styleId="FormTitel">
    <w:name w:val="FormTitel"/>
    <w:basedOn w:val="Thema"/>
    <w:uiPriority w:val="99"/>
    <w:rPr>
      <w:b w:val="0"/>
      <w:noProof/>
    </w:rPr>
  </w:style>
  <w:style w:type="paragraph" w:styleId="Dokumentstruktur">
    <w:name w:val="Document Map"/>
    <w:basedOn w:val="Standard"/>
    <w:link w:val="DokumentstrukturZchn"/>
    <w:uiPriority w:val="99"/>
    <w:semiHidden/>
    <w:pPr>
      <w:shd w:val="clear" w:color="auto" w:fill="000080"/>
    </w:pPr>
    <w:rPr>
      <w:rFonts w:ascii="Tahoma" w:hAnsi="Tahoma" w:cs="Tahoma"/>
    </w:rPr>
  </w:style>
  <w:style w:type="character" w:customStyle="1" w:styleId="DokumentstrukturZchn">
    <w:name w:val="Dokumentstruktur Zchn"/>
    <w:link w:val="Dokumentstruktur"/>
    <w:uiPriority w:val="99"/>
    <w:semiHidden/>
    <w:rsid w:val="00AD0E38"/>
    <w:rPr>
      <w:rFonts w:cs="Arial"/>
      <w:sz w:val="0"/>
      <w:szCs w:val="0"/>
      <w:lang w:val="en-US" w:eastAsia="en-US"/>
    </w:rPr>
  </w:style>
  <w:style w:type="character" w:styleId="Fett">
    <w:name w:val="Strong"/>
    <w:uiPriority w:val="99"/>
    <w:qFormat/>
    <w:rPr>
      <w:rFonts w:cs="Times New Roman"/>
      <w:b/>
      <w:bCs/>
      <w:lang w:val="en-US"/>
    </w:rPr>
  </w:style>
  <w:style w:type="character" w:styleId="BesuchterHyperlink">
    <w:name w:val="FollowedHyperlink"/>
    <w:uiPriority w:val="99"/>
    <w:rPr>
      <w:rFonts w:cs="Times New Roman"/>
      <w:color w:val="800080"/>
      <w:u w:val="single"/>
      <w:lang w:val="en-US"/>
    </w:rPr>
  </w:style>
  <w:style w:type="paragraph" w:styleId="Sprechblasentext">
    <w:name w:val="Balloon Text"/>
    <w:basedOn w:val="Standard"/>
    <w:link w:val="SprechblasentextZchn"/>
    <w:uiPriority w:val="99"/>
    <w:pPr>
      <w:spacing w:line="240" w:lineRule="auto"/>
    </w:pPr>
    <w:rPr>
      <w:rFonts w:ascii="Tahoma" w:hAnsi="Tahoma" w:cs="Tahoma"/>
      <w:sz w:val="16"/>
      <w:szCs w:val="16"/>
    </w:rPr>
  </w:style>
  <w:style w:type="character" w:customStyle="1" w:styleId="SprechblasentextZchn">
    <w:name w:val="Sprechblasentext Zchn"/>
    <w:link w:val="Sprechblasentext"/>
    <w:uiPriority w:val="99"/>
    <w:locked/>
    <w:rPr>
      <w:rFonts w:ascii="Tahoma" w:hAnsi="Tahoma" w:cs="Tahoma"/>
      <w:sz w:val="16"/>
      <w:szCs w:val="16"/>
      <w:lang w:val="en-US"/>
    </w:rPr>
  </w:style>
  <w:style w:type="paragraph" w:styleId="StandardWeb">
    <w:name w:val="Normal (Web)"/>
    <w:basedOn w:val="Standard"/>
    <w:uiPriority w:val="99"/>
    <w:rsid w:val="00DC0162"/>
    <w:pPr>
      <w:spacing w:before="100" w:beforeAutospacing="1" w:after="100" w:afterAutospacing="1" w:line="240" w:lineRule="auto"/>
      <w:jc w:val="left"/>
    </w:pPr>
    <w:rPr>
      <w:rFonts w:ascii="Times New Roman" w:hAnsi="Times New Roman" w:cs="Times New Roman"/>
      <w:sz w:val="24"/>
      <w:szCs w:val="24"/>
    </w:rPr>
  </w:style>
  <w:style w:type="paragraph" w:styleId="Listenabsatz">
    <w:name w:val="List Paragraph"/>
    <w:basedOn w:val="Standard"/>
    <w:uiPriority w:val="34"/>
    <w:qFormat/>
    <w:rsid w:val="00380A85"/>
    <w:pPr>
      <w:ind w:left="720"/>
      <w:contextualSpacing/>
    </w:pPr>
  </w:style>
  <w:style w:type="character" w:customStyle="1" w:styleId="tw4winMark">
    <w:name w:val="tw4winMark"/>
    <w:uiPriority w:val="99"/>
    <w:rsid w:val="00D94867"/>
    <w:rPr>
      <w:rFonts w:ascii="Courier New" w:hAnsi="Courier New"/>
      <w:vanish/>
      <w:color w:val="800080"/>
      <w:vertAlign w:val="subscript"/>
    </w:rPr>
  </w:style>
  <w:style w:type="character" w:customStyle="1" w:styleId="tw4winInternal">
    <w:name w:val="tw4winInternal"/>
    <w:uiPriority w:val="99"/>
    <w:rsid w:val="003F7911"/>
    <w:rPr>
      <w:rFonts w:ascii="Courier New" w:hAnsi="Courier New"/>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026562">
      <w:bodyDiv w:val="1"/>
      <w:marLeft w:val="0"/>
      <w:marRight w:val="0"/>
      <w:marTop w:val="0"/>
      <w:marBottom w:val="0"/>
      <w:divBdr>
        <w:top w:val="none" w:sz="0" w:space="0" w:color="auto"/>
        <w:left w:val="none" w:sz="0" w:space="0" w:color="auto"/>
        <w:bottom w:val="none" w:sz="0" w:space="0" w:color="auto"/>
        <w:right w:val="none" w:sz="0" w:space="0" w:color="auto"/>
      </w:divBdr>
    </w:div>
    <w:div w:id="141285243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twitter.com/schaefflerpres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BE08CC-392D-4671-8D6F-3A223F84D9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1043</Words>
  <Characters>6577</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7605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2016-10-05T06:24:00Z</dcterms:created>
  <dcterms:modified xsi:type="dcterms:W3CDTF">2016-10-06T06:18:00Z</dcterms:modified>
</cp:coreProperties>
</file>